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A134F" w14:textId="77777777" w:rsidR="001B0735" w:rsidRPr="001B0735" w:rsidRDefault="001B0735" w:rsidP="001B0735">
      <w:pPr>
        <w:pStyle w:val="Heading1"/>
      </w:pPr>
      <w:r w:rsidRPr="001B0735">
        <w:t>Phase 2-OMIA Residential Core Policy Wordings</w:t>
      </w:r>
    </w:p>
    <w:p w14:paraId="5702AA23" w14:textId="313E7AFE" w:rsidR="001B0735" w:rsidRPr="001B0735" w:rsidRDefault="00773829" w:rsidP="001B0735">
      <w:pPr>
        <w:pStyle w:val="Heading1"/>
      </w:pPr>
      <w:r>
        <w:t xml:space="preserve">September 2023 </w:t>
      </w:r>
      <w:r w:rsidR="001B0735" w:rsidRPr="001B0735">
        <w:t>Special Forms Release-</w:t>
      </w:r>
      <w:r w:rsidR="005D15B2">
        <w:t>Q &amp; A</w:t>
      </w:r>
    </w:p>
    <w:p w14:paraId="3ED5ABA5" w14:textId="77777777" w:rsidR="001B0735" w:rsidRPr="001B0735" w:rsidRDefault="001B0735">
      <w:pPr>
        <w:rPr>
          <w:rFonts w:ascii="Arial" w:hAnsi="Arial" w:cs="Arial"/>
          <w:sz w:val="20"/>
          <w:szCs w:val="20"/>
          <w:u w:val="single"/>
          <w:lang w:val="en-US"/>
        </w:rPr>
      </w:pPr>
    </w:p>
    <w:p w14:paraId="45197E74" w14:textId="77777777" w:rsidR="00771E56" w:rsidRPr="00771E56" w:rsidRDefault="00771E56">
      <w:pPr>
        <w:rPr>
          <w:rFonts w:ascii="Arial" w:hAnsi="Arial" w:cs="Arial"/>
          <w:b/>
          <w:bCs/>
          <w:sz w:val="20"/>
          <w:szCs w:val="20"/>
          <w:u w:val="single"/>
          <w:lang w:val="en-US"/>
        </w:rPr>
      </w:pPr>
      <w:r w:rsidRPr="00771E56">
        <w:rPr>
          <w:rFonts w:ascii="Arial" w:hAnsi="Arial" w:cs="Arial"/>
          <w:b/>
          <w:bCs/>
          <w:sz w:val="20"/>
          <w:szCs w:val="20"/>
          <w:u w:val="single"/>
          <w:lang w:val="en-US"/>
        </w:rPr>
        <w:t xml:space="preserve">Background: </w:t>
      </w:r>
    </w:p>
    <w:p w14:paraId="0140DF0E" w14:textId="52F3506A" w:rsidR="00771E56" w:rsidRDefault="000023D0">
      <w:pPr>
        <w:rPr>
          <w:rFonts w:ascii="Arial" w:hAnsi="Arial" w:cs="Arial"/>
          <w:sz w:val="20"/>
          <w:szCs w:val="20"/>
          <w:lang w:val="en-US"/>
        </w:rPr>
      </w:pPr>
      <w:r>
        <w:rPr>
          <w:rFonts w:ascii="Arial" w:hAnsi="Arial" w:cs="Arial"/>
          <w:sz w:val="20"/>
          <w:szCs w:val="20"/>
          <w:lang w:val="en-US"/>
        </w:rPr>
        <w:t>O</w:t>
      </w:r>
      <w:r w:rsidR="00771E56">
        <w:rPr>
          <w:rFonts w:ascii="Arial" w:hAnsi="Arial" w:cs="Arial"/>
          <w:sz w:val="20"/>
          <w:szCs w:val="20"/>
          <w:lang w:val="en-US"/>
        </w:rPr>
        <w:t>n September</w:t>
      </w:r>
      <w:r>
        <w:rPr>
          <w:rFonts w:ascii="Arial" w:hAnsi="Arial" w:cs="Arial"/>
          <w:sz w:val="20"/>
          <w:szCs w:val="20"/>
          <w:lang w:val="en-US"/>
        </w:rPr>
        <w:t xml:space="preserve"> 18,</w:t>
      </w:r>
      <w:r w:rsidR="00771E56">
        <w:rPr>
          <w:rFonts w:ascii="Arial" w:hAnsi="Arial" w:cs="Arial"/>
          <w:sz w:val="20"/>
          <w:szCs w:val="20"/>
          <w:lang w:val="en-US"/>
        </w:rPr>
        <w:t xml:space="preserve">2023 a Special Forms Release was sent to the OMIA membership along with a Chart of Changes spreadsheet which described changes and updates to definitions, clauses, exclusions, </w:t>
      </w:r>
      <w:r w:rsidR="006735D9">
        <w:rPr>
          <w:rFonts w:ascii="Arial" w:hAnsi="Arial" w:cs="Arial"/>
          <w:sz w:val="20"/>
          <w:szCs w:val="20"/>
          <w:lang w:val="en-US"/>
        </w:rPr>
        <w:t>conditions,</w:t>
      </w:r>
      <w:r w:rsidR="00654280">
        <w:rPr>
          <w:rFonts w:ascii="Arial" w:hAnsi="Arial" w:cs="Arial"/>
          <w:sz w:val="20"/>
          <w:szCs w:val="20"/>
          <w:lang w:val="en-US"/>
        </w:rPr>
        <w:t xml:space="preserve"> and formatting </w:t>
      </w:r>
      <w:r w:rsidR="00771E56">
        <w:rPr>
          <w:rFonts w:ascii="Arial" w:hAnsi="Arial" w:cs="Arial"/>
          <w:sz w:val="20"/>
          <w:szCs w:val="20"/>
          <w:lang w:val="en-US"/>
        </w:rPr>
        <w:t>to the 9-core primary residen</w:t>
      </w:r>
      <w:r w:rsidR="00943DCB">
        <w:rPr>
          <w:rFonts w:ascii="Arial" w:hAnsi="Arial" w:cs="Arial"/>
          <w:sz w:val="20"/>
          <w:szCs w:val="20"/>
          <w:lang w:val="en-US"/>
        </w:rPr>
        <w:t>tial</w:t>
      </w:r>
      <w:r w:rsidR="00771E56">
        <w:rPr>
          <w:rFonts w:ascii="Arial" w:hAnsi="Arial" w:cs="Arial"/>
          <w:sz w:val="20"/>
          <w:szCs w:val="20"/>
          <w:lang w:val="en-US"/>
        </w:rPr>
        <w:t xml:space="preserve"> package policies. The updated policy wordings</w:t>
      </w:r>
      <w:r w:rsidR="00943DCB">
        <w:rPr>
          <w:rFonts w:ascii="Arial" w:hAnsi="Arial" w:cs="Arial"/>
          <w:sz w:val="20"/>
          <w:szCs w:val="20"/>
          <w:lang w:val="en-US"/>
        </w:rPr>
        <w:t xml:space="preserve"> had an edition date of January 2024 and</w:t>
      </w:r>
      <w:r w:rsidR="00771E56">
        <w:rPr>
          <w:rFonts w:ascii="Arial" w:hAnsi="Arial" w:cs="Arial"/>
          <w:sz w:val="20"/>
          <w:szCs w:val="20"/>
          <w:lang w:val="en-US"/>
        </w:rPr>
        <w:t xml:space="preserve"> included:</w:t>
      </w:r>
    </w:p>
    <w:p w14:paraId="11393BB6" w14:textId="7E6CC9A2" w:rsidR="00771E56" w:rsidRPr="005F5849" w:rsidRDefault="008A31F9" w:rsidP="00771E56">
      <w:pPr>
        <w:pStyle w:val="ListParagraph"/>
        <w:numPr>
          <w:ilvl w:val="0"/>
          <w:numId w:val="1"/>
        </w:numPr>
        <w:rPr>
          <w:rFonts w:ascii="Arial" w:hAnsi="Arial" w:cs="Arial"/>
          <w:b/>
          <w:bCs/>
          <w:sz w:val="20"/>
          <w:szCs w:val="20"/>
          <w:lang w:val="en-US"/>
        </w:rPr>
      </w:pPr>
      <w:r w:rsidRPr="005F5849">
        <w:rPr>
          <w:rFonts w:ascii="Arial" w:hAnsi="Arial" w:cs="Arial"/>
          <w:b/>
          <w:bCs/>
          <w:sz w:val="20"/>
          <w:szCs w:val="20"/>
          <w:lang w:val="en-US"/>
        </w:rPr>
        <w:t>PP-1703-0124 Residential Homeowners Comprehensive Policy</w:t>
      </w:r>
    </w:p>
    <w:p w14:paraId="0B5CE1FA" w14:textId="522CDB46" w:rsidR="008A31F9" w:rsidRPr="005F5849" w:rsidRDefault="008A31F9" w:rsidP="008A31F9">
      <w:pPr>
        <w:pStyle w:val="ListParagraph"/>
        <w:numPr>
          <w:ilvl w:val="1"/>
          <w:numId w:val="1"/>
        </w:numPr>
        <w:rPr>
          <w:rFonts w:ascii="Arial" w:hAnsi="Arial" w:cs="Arial"/>
          <w:b/>
          <w:bCs/>
          <w:sz w:val="20"/>
          <w:szCs w:val="20"/>
          <w:lang w:val="en-US"/>
        </w:rPr>
      </w:pPr>
      <w:r w:rsidRPr="005F5849">
        <w:rPr>
          <w:rFonts w:ascii="Arial" w:hAnsi="Arial" w:cs="Arial"/>
          <w:b/>
          <w:bCs/>
          <w:sz w:val="20"/>
          <w:szCs w:val="20"/>
          <w:lang w:val="en-US"/>
        </w:rPr>
        <w:t>EO-1703-0124 Residential Homeowners</w:t>
      </w:r>
      <w:r w:rsidR="005F5849">
        <w:rPr>
          <w:rFonts w:ascii="Arial" w:hAnsi="Arial" w:cs="Arial"/>
          <w:b/>
          <w:bCs/>
          <w:sz w:val="20"/>
          <w:szCs w:val="20"/>
          <w:lang w:val="en-US"/>
        </w:rPr>
        <w:t xml:space="preserve"> </w:t>
      </w:r>
      <w:r w:rsidRPr="005F5849">
        <w:rPr>
          <w:rFonts w:ascii="Arial" w:hAnsi="Arial" w:cs="Arial"/>
          <w:b/>
          <w:bCs/>
          <w:sz w:val="20"/>
          <w:szCs w:val="20"/>
          <w:lang w:val="en-US"/>
        </w:rPr>
        <w:t>Comprehensive</w:t>
      </w:r>
      <w:r w:rsidR="006B6DDA" w:rsidRPr="005F5849">
        <w:rPr>
          <w:rFonts w:ascii="Arial" w:hAnsi="Arial" w:cs="Arial"/>
          <w:b/>
          <w:bCs/>
          <w:sz w:val="20"/>
          <w:szCs w:val="20"/>
          <w:lang w:val="en-US"/>
        </w:rPr>
        <w:t>-</w:t>
      </w:r>
      <w:r w:rsidRPr="005F5849">
        <w:rPr>
          <w:rFonts w:ascii="Arial" w:hAnsi="Arial" w:cs="Arial"/>
          <w:b/>
          <w:bCs/>
          <w:sz w:val="20"/>
          <w:szCs w:val="20"/>
          <w:lang w:val="en-US"/>
        </w:rPr>
        <w:t xml:space="preserve"> SECTION I</w:t>
      </w:r>
    </w:p>
    <w:p w14:paraId="173CF610" w14:textId="6C2D5E73" w:rsidR="008A31F9" w:rsidRPr="005F5849" w:rsidRDefault="008A31F9" w:rsidP="008A31F9">
      <w:pPr>
        <w:pStyle w:val="ListParagraph"/>
        <w:numPr>
          <w:ilvl w:val="0"/>
          <w:numId w:val="1"/>
        </w:numPr>
        <w:rPr>
          <w:rFonts w:ascii="Arial" w:hAnsi="Arial" w:cs="Arial"/>
          <w:b/>
          <w:bCs/>
          <w:sz w:val="20"/>
          <w:szCs w:val="20"/>
          <w:lang w:val="en-US"/>
        </w:rPr>
      </w:pPr>
      <w:r w:rsidRPr="005F5849">
        <w:rPr>
          <w:rFonts w:ascii="Arial" w:hAnsi="Arial" w:cs="Arial"/>
          <w:b/>
          <w:bCs/>
          <w:sz w:val="20"/>
          <w:szCs w:val="20"/>
          <w:lang w:val="en-US"/>
        </w:rPr>
        <w:t>PP-1702-0124 Residential Homeowners Broad Policy</w:t>
      </w:r>
    </w:p>
    <w:p w14:paraId="283F9C06" w14:textId="5E170102" w:rsidR="008A31F9" w:rsidRPr="005F5849" w:rsidRDefault="008A31F9" w:rsidP="008A31F9">
      <w:pPr>
        <w:pStyle w:val="ListParagraph"/>
        <w:numPr>
          <w:ilvl w:val="0"/>
          <w:numId w:val="1"/>
        </w:numPr>
        <w:rPr>
          <w:rFonts w:ascii="Arial" w:hAnsi="Arial" w:cs="Arial"/>
          <w:b/>
          <w:bCs/>
          <w:sz w:val="20"/>
          <w:szCs w:val="20"/>
          <w:lang w:val="en-US"/>
        </w:rPr>
      </w:pPr>
      <w:r w:rsidRPr="005F5849">
        <w:rPr>
          <w:rFonts w:ascii="Arial" w:hAnsi="Arial" w:cs="Arial"/>
          <w:b/>
          <w:bCs/>
          <w:sz w:val="20"/>
          <w:szCs w:val="20"/>
          <w:lang w:val="en-US"/>
        </w:rPr>
        <w:t>PP-1701-0124 Residential Homeowners Named Perils Policy</w:t>
      </w:r>
    </w:p>
    <w:p w14:paraId="7D996080" w14:textId="4DEC6DCD" w:rsidR="008A31F9" w:rsidRPr="005F5849" w:rsidRDefault="008A31F9" w:rsidP="008A31F9">
      <w:pPr>
        <w:pStyle w:val="ListParagraph"/>
        <w:numPr>
          <w:ilvl w:val="0"/>
          <w:numId w:val="1"/>
        </w:numPr>
        <w:rPr>
          <w:rFonts w:ascii="Arial" w:hAnsi="Arial" w:cs="Arial"/>
          <w:b/>
          <w:bCs/>
          <w:sz w:val="20"/>
          <w:szCs w:val="20"/>
          <w:lang w:val="en-US"/>
        </w:rPr>
      </w:pPr>
      <w:r w:rsidRPr="005F5849">
        <w:rPr>
          <w:rFonts w:ascii="Arial" w:hAnsi="Arial" w:cs="Arial"/>
          <w:b/>
          <w:bCs/>
          <w:sz w:val="20"/>
          <w:szCs w:val="20"/>
          <w:lang w:val="en-US"/>
        </w:rPr>
        <w:t>PP-1704-0124 Residential Homeowners Limited Named Perils Policy</w:t>
      </w:r>
    </w:p>
    <w:p w14:paraId="0325E609" w14:textId="4619645D" w:rsidR="008A31F9" w:rsidRPr="005F5849" w:rsidRDefault="008A31F9" w:rsidP="008A31F9">
      <w:pPr>
        <w:pStyle w:val="ListParagraph"/>
        <w:numPr>
          <w:ilvl w:val="0"/>
          <w:numId w:val="1"/>
        </w:numPr>
        <w:rPr>
          <w:rFonts w:ascii="Arial" w:hAnsi="Arial" w:cs="Arial"/>
          <w:b/>
          <w:bCs/>
          <w:sz w:val="20"/>
          <w:szCs w:val="20"/>
          <w:lang w:val="en-US"/>
        </w:rPr>
      </w:pPr>
      <w:r w:rsidRPr="005F5849">
        <w:rPr>
          <w:rFonts w:ascii="Arial" w:hAnsi="Arial" w:cs="Arial"/>
          <w:b/>
          <w:bCs/>
          <w:sz w:val="20"/>
          <w:szCs w:val="20"/>
          <w:lang w:val="en-US"/>
        </w:rPr>
        <w:t>PP-</w:t>
      </w:r>
      <w:r w:rsidR="005D15B2" w:rsidRPr="005F5849">
        <w:rPr>
          <w:rFonts w:ascii="Arial" w:hAnsi="Arial" w:cs="Arial"/>
          <w:b/>
          <w:bCs/>
          <w:sz w:val="20"/>
          <w:szCs w:val="20"/>
          <w:lang w:val="en-US"/>
        </w:rPr>
        <w:t>1702-0124 Residential Condominium Unit Owners Comprehensive Policy</w:t>
      </w:r>
    </w:p>
    <w:p w14:paraId="50966A86" w14:textId="5E5EFE29" w:rsidR="005D15B2" w:rsidRPr="005F5849" w:rsidRDefault="005D15B2" w:rsidP="008A31F9">
      <w:pPr>
        <w:pStyle w:val="ListParagraph"/>
        <w:numPr>
          <w:ilvl w:val="0"/>
          <w:numId w:val="1"/>
        </w:numPr>
        <w:rPr>
          <w:rFonts w:ascii="Arial" w:hAnsi="Arial" w:cs="Arial"/>
          <w:b/>
          <w:bCs/>
          <w:sz w:val="20"/>
          <w:szCs w:val="20"/>
          <w:lang w:val="en-US"/>
        </w:rPr>
      </w:pPr>
      <w:r w:rsidRPr="005F5849">
        <w:rPr>
          <w:rFonts w:ascii="Arial" w:hAnsi="Arial" w:cs="Arial"/>
          <w:b/>
          <w:bCs/>
          <w:sz w:val="20"/>
          <w:szCs w:val="20"/>
          <w:lang w:val="en-US"/>
        </w:rPr>
        <w:t>PP-1710-0124 Residential Condominium Unit Owners Named Perils Policy</w:t>
      </w:r>
    </w:p>
    <w:p w14:paraId="033CDFAA" w14:textId="1284F2EC" w:rsidR="005D15B2" w:rsidRPr="005F5849" w:rsidRDefault="005D15B2" w:rsidP="008A31F9">
      <w:pPr>
        <w:pStyle w:val="ListParagraph"/>
        <w:numPr>
          <w:ilvl w:val="0"/>
          <w:numId w:val="1"/>
        </w:numPr>
        <w:rPr>
          <w:rFonts w:ascii="Arial" w:hAnsi="Arial" w:cs="Arial"/>
          <w:b/>
          <w:bCs/>
          <w:sz w:val="20"/>
          <w:szCs w:val="20"/>
          <w:lang w:val="en-US"/>
        </w:rPr>
      </w:pPr>
      <w:r w:rsidRPr="005F5849">
        <w:rPr>
          <w:rFonts w:ascii="Arial" w:hAnsi="Arial" w:cs="Arial"/>
          <w:b/>
          <w:bCs/>
          <w:sz w:val="20"/>
          <w:szCs w:val="20"/>
          <w:lang w:val="en-US"/>
        </w:rPr>
        <w:t>PP-1055-0127 Tenant Comprehensive Policy</w:t>
      </w:r>
    </w:p>
    <w:p w14:paraId="600876AA" w14:textId="2596F51B" w:rsidR="005D15B2" w:rsidRPr="005F5849" w:rsidRDefault="005D15B2" w:rsidP="008A31F9">
      <w:pPr>
        <w:pStyle w:val="ListParagraph"/>
        <w:numPr>
          <w:ilvl w:val="0"/>
          <w:numId w:val="1"/>
        </w:numPr>
        <w:rPr>
          <w:rFonts w:ascii="Arial" w:hAnsi="Arial" w:cs="Arial"/>
          <w:b/>
          <w:bCs/>
          <w:sz w:val="20"/>
          <w:szCs w:val="20"/>
          <w:lang w:val="en-US"/>
        </w:rPr>
      </w:pPr>
      <w:r w:rsidRPr="005F5849">
        <w:rPr>
          <w:rFonts w:ascii="Arial" w:hAnsi="Arial" w:cs="Arial"/>
          <w:b/>
          <w:bCs/>
          <w:sz w:val="20"/>
          <w:szCs w:val="20"/>
          <w:lang w:val="en-US"/>
        </w:rPr>
        <w:t>PP-1050-0124 Tenant Named Perils Policy</w:t>
      </w:r>
    </w:p>
    <w:p w14:paraId="1E870C2D" w14:textId="77777777" w:rsidR="005D15B2" w:rsidRDefault="005D15B2">
      <w:pPr>
        <w:rPr>
          <w:rFonts w:ascii="Arial" w:hAnsi="Arial" w:cs="Arial"/>
          <w:sz w:val="20"/>
          <w:szCs w:val="20"/>
          <w:u w:val="single"/>
          <w:lang w:val="en-US"/>
        </w:rPr>
      </w:pPr>
    </w:p>
    <w:p w14:paraId="5CB2FEB6" w14:textId="23116DF2" w:rsidR="005D15B2" w:rsidRDefault="005D15B2" w:rsidP="005D15B2">
      <w:pPr>
        <w:rPr>
          <w:rFonts w:ascii="Arial" w:hAnsi="Arial" w:cs="Arial"/>
          <w:b/>
          <w:bCs/>
          <w:sz w:val="20"/>
          <w:szCs w:val="20"/>
          <w:u w:val="single"/>
          <w:lang w:val="en-US"/>
        </w:rPr>
      </w:pPr>
      <w:r w:rsidRPr="005D15B2">
        <w:rPr>
          <w:rFonts w:ascii="Arial" w:hAnsi="Arial" w:cs="Arial"/>
          <w:b/>
          <w:bCs/>
          <w:sz w:val="20"/>
          <w:szCs w:val="20"/>
          <w:u w:val="single"/>
          <w:lang w:val="en-US"/>
        </w:rPr>
        <w:t>Question &amp; Answers</w:t>
      </w:r>
      <w:r>
        <w:rPr>
          <w:rFonts w:ascii="Arial" w:hAnsi="Arial" w:cs="Arial"/>
          <w:b/>
          <w:bCs/>
          <w:sz w:val="20"/>
          <w:szCs w:val="20"/>
          <w:u w:val="single"/>
          <w:lang w:val="en-US"/>
        </w:rPr>
        <w:t>:</w:t>
      </w:r>
    </w:p>
    <w:p w14:paraId="2B69C58F" w14:textId="1F3770B0" w:rsidR="00943DCB" w:rsidRDefault="00943DCB" w:rsidP="005D15B2">
      <w:pPr>
        <w:rPr>
          <w:rFonts w:ascii="Arial" w:hAnsi="Arial" w:cs="Arial"/>
          <w:b/>
          <w:bCs/>
          <w:sz w:val="20"/>
          <w:szCs w:val="20"/>
          <w:lang w:val="en-US"/>
        </w:rPr>
      </w:pPr>
      <w:r>
        <w:rPr>
          <w:rFonts w:ascii="Arial" w:hAnsi="Arial" w:cs="Arial"/>
          <w:b/>
          <w:bCs/>
          <w:sz w:val="20"/>
          <w:szCs w:val="20"/>
          <w:lang w:val="en-US"/>
        </w:rPr>
        <w:t xml:space="preserve">Q: What if our company is not ready to implement the updated policy wordings for January 2024? </w:t>
      </w:r>
    </w:p>
    <w:p w14:paraId="30912B99" w14:textId="6077A7CF" w:rsidR="006614A7" w:rsidRDefault="00943DCB" w:rsidP="00943DCB">
      <w:pPr>
        <w:rPr>
          <w:rFonts w:ascii="Arial" w:hAnsi="Arial" w:cs="Arial"/>
          <w:sz w:val="20"/>
          <w:szCs w:val="20"/>
          <w:lang w:val="en-US"/>
        </w:rPr>
      </w:pPr>
      <w:r>
        <w:rPr>
          <w:rFonts w:ascii="Arial" w:hAnsi="Arial" w:cs="Arial"/>
          <w:sz w:val="20"/>
          <w:szCs w:val="20"/>
          <w:lang w:val="en-US"/>
        </w:rPr>
        <w:t xml:space="preserve">A: It is recognized that each member company has their own individual priorities and strategic plans, which includes following their own implementation dates for projects such as this. </w:t>
      </w:r>
      <w:r w:rsidR="006614A7">
        <w:rPr>
          <w:rFonts w:ascii="Arial" w:hAnsi="Arial" w:cs="Arial"/>
          <w:sz w:val="20"/>
          <w:szCs w:val="20"/>
          <w:lang w:val="en-US"/>
        </w:rPr>
        <w:t>It is not mandatory to follow the same schedule as the OMIA release dates.</w:t>
      </w:r>
    </w:p>
    <w:p w14:paraId="1A04C635" w14:textId="184F44F1" w:rsidR="00943DCB" w:rsidRPr="00943DCB" w:rsidRDefault="00943DCB" w:rsidP="00943DCB">
      <w:pPr>
        <w:rPr>
          <w:rFonts w:ascii="Arial" w:hAnsi="Arial" w:cs="Arial"/>
          <w:sz w:val="20"/>
          <w:szCs w:val="20"/>
        </w:rPr>
      </w:pPr>
      <w:r w:rsidRPr="00943DCB">
        <w:rPr>
          <w:rFonts w:ascii="Arial" w:hAnsi="Arial" w:cs="Arial"/>
          <w:sz w:val="20"/>
          <w:szCs w:val="20"/>
          <w:lang w:val="en-US"/>
        </w:rPr>
        <w:t xml:space="preserve">During early 2022, OMIA and the Product Strategy Committee decided it was time for a competitive review but also to discontinue the residential and farm </w:t>
      </w:r>
      <w:r>
        <w:rPr>
          <w:rFonts w:ascii="Arial" w:hAnsi="Arial" w:cs="Arial"/>
          <w:sz w:val="20"/>
          <w:szCs w:val="20"/>
          <w:lang w:val="en-US"/>
        </w:rPr>
        <w:t xml:space="preserve">multi-policy </w:t>
      </w:r>
      <w:r w:rsidRPr="00943DCB">
        <w:rPr>
          <w:rFonts w:ascii="Arial" w:hAnsi="Arial" w:cs="Arial"/>
          <w:sz w:val="20"/>
          <w:szCs w:val="20"/>
          <w:lang w:val="en-US"/>
        </w:rPr>
        <w:t xml:space="preserve">wording </w:t>
      </w:r>
      <w:r w:rsidRPr="00943DCB">
        <w:rPr>
          <w:rFonts w:ascii="Arial" w:hAnsi="Arial" w:cs="Arial"/>
          <w:b/>
          <w:bCs/>
          <w:sz w:val="20"/>
          <w:szCs w:val="20"/>
          <w:lang w:val="en-US"/>
        </w:rPr>
        <w:t>paper</w:t>
      </w:r>
      <w:r w:rsidRPr="00943DCB">
        <w:rPr>
          <w:rFonts w:ascii="Arial" w:hAnsi="Arial" w:cs="Arial"/>
          <w:sz w:val="20"/>
          <w:szCs w:val="20"/>
          <w:lang w:val="en-US"/>
        </w:rPr>
        <w:t xml:space="preserve"> </w:t>
      </w:r>
      <w:r>
        <w:rPr>
          <w:rFonts w:ascii="Arial" w:hAnsi="Arial" w:cs="Arial"/>
          <w:sz w:val="20"/>
          <w:szCs w:val="20"/>
          <w:lang w:val="en-US"/>
        </w:rPr>
        <w:t>booklets</w:t>
      </w:r>
      <w:r w:rsidRPr="00943DCB">
        <w:rPr>
          <w:rFonts w:ascii="Arial" w:hAnsi="Arial" w:cs="Arial"/>
          <w:sz w:val="20"/>
          <w:szCs w:val="20"/>
          <w:lang w:val="en-US"/>
        </w:rPr>
        <w:t xml:space="preserve">. </w:t>
      </w:r>
      <w:r>
        <w:rPr>
          <w:rFonts w:ascii="Arial" w:hAnsi="Arial" w:cs="Arial"/>
          <w:sz w:val="20"/>
          <w:szCs w:val="20"/>
          <w:lang w:val="en-US"/>
        </w:rPr>
        <w:t>D</w:t>
      </w:r>
      <w:r w:rsidRPr="00943DCB">
        <w:rPr>
          <w:rFonts w:ascii="Arial" w:hAnsi="Arial" w:cs="Arial"/>
          <w:sz w:val="20"/>
          <w:szCs w:val="20"/>
          <w:lang w:val="en-US"/>
        </w:rPr>
        <w:t xml:space="preserve">iscussions about what is required to prepare </w:t>
      </w:r>
      <w:r>
        <w:rPr>
          <w:rFonts w:ascii="Arial" w:hAnsi="Arial" w:cs="Arial"/>
          <w:sz w:val="20"/>
          <w:szCs w:val="20"/>
          <w:lang w:val="en-US"/>
        </w:rPr>
        <w:t xml:space="preserve">some of </w:t>
      </w:r>
      <w:r w:rsidRPr="00943DCB">
        <w:rPr>
          <w:rFonts w:ascii="Arial" w:hAnsi="Arial" w:cs="Arial"/>
          <w:sz w:val="20"/>
          <w:szCs w:val="20"/>
          <w:lang w:val="en-US"/>
        </w:rPr>
        <w:t>the</w:t>
      </w:r>
      <w:r>
        <w:rPr>
          <w:rFonts w:ascii="Arial" w:hAnsi="Arial" w:cs="Arial"/>
          <w:sz w:val="20"/>
          <w:szCs w:val="20"/>
          <w:lang w:val="en-US"/>
        </w:rPr>
        <w:t xml:space="preserve"> member’s</w:t>
      </w:r>
      <w:r w:rsidRPr="00943DCB">
        <w:rPr>
          <w:rFonts w:ascii="Arial" w:hAnsi="Arial" w:cs="Arial"/>
          <w:sz w:val="20"/>
          <w:szCs w:val="20"/>
          <w:lang w:val="en-US"/>
        </w:rPr>
        <w:t xml:space="preserve"> policy administration system</w:t>
      </w:r>
      <w:r>
        <w:rPr>
          <w:rFonts w:ascii="Arial" w:hAnsi="Arial" w:cs="Arial"/>
          <w:sz w:val="20"/>
          <w:szCs w:val="20"/>
          <w:lang w:val="en-US"/>
        </w:rPr>
        <w:t>s</w:t>
      </w:r>
      <w:r w:rsidRPr="00943DCB">
        <w:rPr>
          <w:rFonts w:ascii="Arial" w:hAnsi="Arial" w:cs="Arial"/>
          <w:sz w:val="20"/>
          <w:szCs w:val="20"/>
          <w:lang w:val="en-US"/>
        </w:rPr>
        <w:t xml:space="preserve"> </w:t>
      </w:r>
      <w:r>
        <w:rPr>
          <w:rFonts w:ascii="Arial" w:hAnsi="Arial" w:cs="Arial"/>
          <w:sz w:val="20"/>
          <w:szCs w:val="20"/>
          <w:lang w:val="en-US"/>
        </w:rPr>
        <w:t xml:space="preserve">to </w:t>
      </w:r>
      <w:r w:rsidRPr="00943DCB">
        <w:rPr>
          <w:rFonts w:ascii="Arial" w:hAnsi="Arial" w:cs="Arial"/>
          <w:sz w:val="20"/>
          <w:szCs w:val="20"/>
          <w:lang w:val="en-US"/>
        </w:rPr>
        <w:t xml:space="preserve">align </w:t>
      </w:r>
      <w:r>
        <w:rPr>
          <w:rFonts w:ascii="Arial" w:hAnsi="Arial" w:cs="Arial"/>
          <w:sz w:val="20"/>
          <w:szCs w:val="20"/>
          <w:lang w:val="en-US"/>
        </w:rPr>
        <w:t xml:space="preserve">the </w:t>
      </w:r>
      <w:r w:rsidRPr="00943DCB">
        <w:rPr>
          <w:rFonts w:ascii="Arial" w:hAnsi="Arial" w:cs="Arial"/>
          <w:sz w:val="20"/>
          <w:szCs w:val="20"/>
          <w:lang w:val="en-US"/>
        </w:rPr>
        <w:t>strategic/project planning needs of the membership</w:t>
      </w:r>
      <w:r>
        <w:rPr>
          <w:rFonts w:ascii="Arial" w:hAnsi="Arial" w:cs="Arial"/>
          <w:sz w:val="20"/>
          <w:szCs w:val="20"/>
          <w:lang w:val="en-US"/>
        </w:rPr>
        <w:t xml:space="preserve"> took place. As such, </w:t>
      </w:r>
      <w:r w:rsidRPr="00943DCB">
        <w:rPr>
          <w:rFonts w:ascii="Arial" w:hAnsi="Arial" w:cs="Arial"/>
          <w:sz w:val="20"/>
          <w:szCs w:val="20"/>
          <w:lang w:val="en-US"/>
        </w:rPr>
        <w:t>the scope of this project needed to be broken down in the more manageable “Phases” for some members to adjust and realign. As such the committee has chosen to break the project down into 4 manageable phases.</w:t>
      </w:r>
      <w:r w:rsidR="006614A7">
        <w:rPr>
          <w:rFonts w:ascii="Arial" w:hAnsi="Arial" w:cs="Arial"/>
          <w:sz w:val="20"/>
          <w:szCs w:val="20"/>
          <w:lang w:val="en-US"/>
        </w:rPr>
        <w:t xml:space="preserve"> Phase 1 was released in August 2022, and part of Phase 2-the forms listed above, was released in September. The remaining part of Phase 2- residential endorsements, are continuing to be released in bundles in the weeks ahead. </w:t>
      </w:r>
    </w:p>
    <w:p w14:paraId="1ABC2362" w14:textId="77777777" w:rsidR="006614A7" w:rsidRDefault="006614A7">
      <w:pPr>
        <w:rPr>
          <w:rFonts w:ascii="Arial" w:hAnsi="Arial" w:cs="Arial"/>
          <w:b/>
          <w:bCs/>
          <w:sz w:val="20"/>
          <w:szCs w:val="20"/>
          <w:lang w:val="en-US"/>
        </w:rPr>
      </w:pPr>
    </w:p>
    <w:p w14:paraId="2D94DECE" w14:textId="01E0F0E4" w:rsidR="00FE7434" w:rsidRDefault="00D53869">
      <w:pPr>
        <w:rPr>
          <w:rFonts w:ascii="Arial" w:hAnsi="Arial" w:cs="Arial"/>
          <w:b/>
          <w:bCs/>
          <w:sz w:val="20"/>
          <w:szCs w:val="20"/>
          <w:lang w:val="en-US"/>
        </w:rPr>
      </w:pPr>
      <w:r w:rsidRPr="00E93F42">
        <w:rPr>
          <w:rFonts w:ascii="Arial" w:hAnsi="Arial" w:cs="Arial"/>
          <w:b/>
          <w:bCs/>
          <w:sz w:val="20"/>
          <w:szCs w:val="20"/>
          <w:lang w:val="en-US"/>
        </w:rPr>
        <w:t>Q:</w:t>
      </w:r>
      <w:r w:rsidR="00243CA7" w:rsidRPr="00E93F42">
        <w:rPr>
          <w:rFonts w:ascii="Arial" w:hAnsi="Arial" w:cs="Arial"/>
          <w:b/>
          <w:bCs/>
          <w:sz w:val="20"/>
          <w:szCs w:val="20"/>
          <w:lang w:val="en-US"/>
        </w:rPr>
        <w:t xml:space="preserve"> </w:t>
      </w:r>
      <w:r w:rsidR="00DA56B8">
        <w:rPr>
          <w:rFonts w:ascii="Arial" w:hAnsi="Arial" w:cs="Arial"/>
          <w:b/>
          <w:bCs/>
          <w:sz w:val="20"/>
          <w:szCs w:val="20"/>
          <w:lang w:val="en-US"/>
        </w:rPr>
        <w:t>In</w:t>
      </w:r>
      <w:r w:rsidR="00DE5AA6">
        <w:rPr>
          <w:rFonts w:ascii="Arial" w:hAnsi="Arial" w:cs="Arial"/>
          <w:b/>
          <w:bCs/>
          <w:sz w:val="20"/>
          <w:szCs w:val="20"/>
          <w:lang w:val="en-US"/>
        </w:rPr>
        <w:t xml:space="preserve"> a</w:t>
      </w:r>
      <w:r w:rsidR="00DA56B8">
        <w:rPr>
          <w:rFonts w:ascii="Arial" w:hAnsi="Arial" w:cs="Arial"/>
          <w:b/>
          <w:bCs/>
          <w:sz w:val="20"/>
          <w:szCs w:val="20"/>
          <w:lang w:val="en-US"/>
        </w:rPr>
        <w:t xml:space="preserve"> previous </w:t>
      </w:r>
      <w:r w:rsidR="00676D67">
        <w:rPr>
          <w:rFonts w:ascii="Arial" w:hAnsi="Arial" w:cs="Arial"/>
          <w:b/>
          <w:bCs/>
          <w:sz w:val="20"/>
          <w:szCs w:val="20"/>
          <w:lang w:val="en-US"/>
        </w:rPr>
        <w:t xml:space="preserve">OMIA </w:t>
      </w:r>
      <w:r w:rsidR="00FE7434">
        <w:rPr>
          <w:rFonts w:ascii="Arial" w:hAnsi="Arial" w:cs="Arial"/>
          <w:b/>
          <w:bCs/>
          <w:sz w:val="20"/>
          <w:szCs w:val="20"/>
          <w:lang w:val="en-US"/>
        </w:rPr>
        <w:t>roundtable</w:t>
      </w:r>
      <w:r w:rsidR="005C7C13">
        <w:rPr>
          <w:rFonts w:ascii="Arial" w:hAnsi="Arial" w:cs="Arial"/>
          <w:b/>
          <w:bCs/>
          <w:sz w:val="20"/>
          <w:szCs w:val="20"/>
          <w:lang w:val="en-US"/>
        </w:rPr>
        <w:t xml:space="preserve"> </w:t>
      </w:r>
      <w:r w:rsidR="00DA56B8">
        <w:rPr>
          <w:rFonts w:ascii="Arial" w:hAnsi="Arial" w:cs="Arial"/>
          <w:b/>
          <w:bCs/>
          <w:sz w:val="20"/>
          <w:szCs w:val="20"/>
          <w:lang w:val="en-US"/>
        </w:rPr>
        <w:t>presentation</w:t>
      </w:r>
      <w:r w:rsidR="00676D67">
        <w:rPr>
          <w:rFonts w:ascii="Arial" w:hAnsi="Arial" w:cs="Arial"/>
          <w:b/>
          <w:bCs/>
          <w:sz w:val="20"/>
          <w:szCs w:val="20"/>
          <w:lang w:val="en-US"/>
        </w:rPr>
        <w:t xml:space="preserve"> about the Residential wording project</w:t>
      </w:r>
      <w:r w:rsidR="00854487">
        <w:rPr>
          <w:rFonts w:ascii="Arial" w:hAnsi="Arial" w:cs="Arial"/>
          <w:b/>
          <w:bCs/>
          <w:sz w:val="20"/>
          <w:szCs w:val="20"/>
          <w:lang w:val="en-US"/>
        </w:rPr>
        <w:t>- it</w:t>
      </w:r>
      <w:r w:rsidR="00DA56B8">
        <w:rPr>
          <w:rFonts w:ascii="Arial" w:hAnsi="Arial" w:cs="Arial"/>
          <w:b/>
          <w:bCs/>
          <w:sz w:val="20"/>
          <w:szCs w:val="20"/>
          <w:lang w:val="en-US"/>
        </w:rPr>
        <w:t xml:space="preserve"> was </w:t>
      </w:r>
      <w:r w:rsidR="005C7C13">
        <w:rPr>
          <w:rFonts w:ascii="Arial" w:hAnsi="Arial" w:cs="Arial"/>
          <w:b/>
          <w:bCs/>
          <w:sz w:val="20"/>
          <w:szCs w:val="20"/>
          <w:lang w:val="en-US"/>
        </w:rPr>
        <w:t>mentioned that</w:t>
      </w:r>
      <w:r w:rsidR="00DA56B8">
        <w:rPr>
          <w:rFonts w:ascii="Arial" w:hAnsi="Arial" w:cs="Arial"/>
          <w:b/>
          <w:bCs/>
          <w:sz w:val="20"/>
          <w:szCs w:val="20"/>
          <w:lang w:val="en-US"/>
        </w:rPr>
        <w:t xml:space="preserve"> the clause/coverage</w:t>
      </w:r>
      <w:r w:rsidR="00FE7434">
        <w:rPr>
          <w:rFonts w:ascii="Arial" w:hAnsi="Arial" w:cs="Arial"/>
          <w:b/>
          <w:bCs/>
          <w:sz w:val="20"/>
          <w:szCs w:val="20"/>
          <w:lang w:val="en-US"/>
        </w:rPr>
        <w:t xml:space="preserve"> that states: </w:t>
      </w:r>
    </w:p>
    <w:p w14:paraId="06EB4B79" w14:textId="77777777" w:rsidR="00FE7434" w:rsidRPr="00FE7434" w:rsidRDefault="00DA56B8" w:rsidP="00FE7434">
      <w:pPr>
        <w:ind w:left="720"/>
        <w:rPr>
          <w:rFonts w:ascii="Arial" w:hAnsi="Arial" w:cs="Arial"/>
          <w:sz w:val="20"/>
          <w:szCs w:val="20"/>
          <w:lang w:val="en-US"/>
        </w:rPr>
      </w:pPr>
      <w:r>
        <w:rPr>
          <w:rFonts w:ascii="Arial" w:hAnsi="Arial" w:cs="Arial"/>
          <w:b/>
          <w:bCs/>
          <w:sz w:val="20"/>
          <w:szCs w:val="20"/>
          <w:lang w:val="en-US"/>
        </w:rPr>
        <w:t xml:space="preserve"> </w:t>
      </w:r>
      <w:r w:rsidRPr="00FE7434">
        <w:rPr>
          <w:rFonts w:ascii="Arial" w:hAnsi="Arial" w:cs="Arial"/>
          <w:sz w:val="20"/>
          <w:szCs w:val="20"/>
          <w:lang w:val="en-US"/>
        </w:rPr>
        <w:t>“</w:t>
      </w:r>
      <w:r w:rsidR="00B61A3D" w:rsidRPr="00FE7434">
        <w:rPr>
          <w:rFonts w:ascii="Arial" w:hAnsi="Arial" w:cs="Arial"/>
          <w:i/>
          <w:iCs/>
          <w:sz w:val="20"/>
          <w:szCs w:val="20"/>
          <w:lang w:val="en-US"/>
        </w:rPr>
        <w:t xml:space="preserve">Personal property that “You” are moving to a new principal residence within </w:t>
      </w:r>
      <w:r w:rsidR="00B61A3D" w:rsidRPr="00FE7434">
        <w:rPr>
          <w:rFonts w:ascii="Arial" w:hAnsi="Arial" w:cs="Arial"/>
          <w:i/>
          <w:iCs/>
          <w:color w:val="FF0000"/>
          <w:sz w:val="20"/>
          <w:szCs w:val="20"/>
          <w:lang w:val="en-US"/>
        </w:rPr>
        <w:t>Ontario</w:t>
      </w:r>
      <w:r w:rsidR="00B61A3D" w:rsidRPr="00FE7434">
        <w:rPr>
          <w:rFonts w:ascii="Arial" w:hAnsi="Arial" w:cs="Arial"/>
          <w:i/>
          <w:iCs/>
          <w:sz w:val="20"/>
          <w:szCs w:val="20"/>
          <w:lang w:val="en-US"/>
        </w:rPr>
        <w:t xml:space="preserve"> is insured while in transit and while at “your” new principal residence for up to 30 consecutive days</w:t>
      </w:r>
      <w:r w:rsidR="00707566" w:rsidRPr="00FE7434">
        <w:rPr>
          <w:rFonts w:ascii="Arial" w:hAnsi="Arial" w:cs="Arial"/>
          <w:i/>
          <w:iCs/>
          <w:sz w:val="20"/>
          <w:szCs w:val="20"/>
          <w:lang w:val="en-US"/>
        </w:rPr>
        <w:t>….</w:t>
      </w:r>
      <w:r w:rsidRPr="00FE7434">
        <w:rPr>
          <w:rFonts w:ascii="Arial" w:hAnsi="Arial" w:cs="Arial"/>
          <w:sz w:val="20"/>
          <w:szCs w:val="20"/>
          <w:lang w:val="en-US"/>
        </w:rPr>
        <w:t>”</w:t>
      </w:r>
      <w:r w:rsidR="005C7C13" w:rsidRPr="00FE7434">
        <w:rPr>
          <w:rFonts w:ascii="Arial" w:hAnsi="Arial" w:cs="Arial"/>
          <w:sz w:val="20"/>
          <w:szCs w:val="20"/>
          <w:lang w:val="en-US"/>
        </w:rPr>
        <w:t xml:space="preserve"> </w:t>
      </w:r>
    </w:p>
    <w:p w14:paraId="67B9D23B" w14:textId="46CDF704" w:rsidR="005633E7" w:rsidRDefault="00FE7434">
      <w:pPr>
        <w:rPr>
          <w:rFonts w:ascii="Arial" w:hAnsi="Arial" w:cs="Arial"/>
          <w:b/>
          <w:bCs/>
          <w:sz w:val="20"/>
          <w:szCs w:val="20"/>
          <w:lang w:val="en-US"/>
        </w:rPr>
      </w:pPr>
      <w:r>
        <w:rPr>
          <w:rFonts w:ascii="Arial" w:hAnsi="Arial" w:cs="Arial"/>
          <w:b/>
          <w:bCs/>
          <w:sz w:val="20"/>
          <w:szCs w:val="20"/>
          <w:lang w:val="en-US"/>
        </w:rPr>
        <w:t>w</w:t>
      </w:r>
      <w:r w:rsidR="005C7C13">
        <w:rPr>
          <w:rFonts w:ascii="Arial" w:hAnsi="Arial" w:cs="Arial"/>
          <w:b/>
          <w:bCs/>
          <w:sz w:val="20"/>
          <w:szCs w:val="20"/>
          <w:lang w:val="en-US"/>
        </w:rPr>
        <w:t>as going to</w:t>
      </w:r>
      <w:r w:rsidR="00B61A3D">
        <w:rPr>
          <w:rFonts w:ascii="Arial" w:hAnsi="Arial" w:cs="Arial"/>
          <w:b/>
          <w:bCs/>
          <w:sz w:val="20"/>
          <w:szCs w:val="20"/>
          <w:lang w:val="en-US"/>
        </w:rPr>
        <w:t xml:space="preserve"> change to </w:t>
      </w:r>
      <w:r w:rsidR="00B61A3D" w:rsidRPr="00890136">
        <w:rPr>
          <w:rFonts w:ascii="Arial" w:hAnsi="Arial" w:cs="Arial"/>
          <w:b/>
          <w:bCs/>
          <w:color w:val="FF0000"/>
          <w:sz w:val="20"/>
          <w:szCs w:val="20"/>
          <w:lang w:val="en-US"/>
        </w:rPr>
        <w:t>Canada</w:t>
      </w:r>
      <w:r w:rsidR="00890136">
        <w:rPr>
          <w:rFonts w:ascii="Arial" w:hAnsi="Arial" w:cs="Arial"/>
          <w:b/>
          <w:bCs/>
          <w:sz w:val="20"/>
          <w:szCs w:val="20"/>
          <w:lang w:val="en-US"/>
        </w:rPr>
        <w:t xml:space="preserve"> to align with</w:t>
      </w:r>
      <w:r w:rsidR="00B61A3D">
        <w:rPr>
          <w:rFonts w:ascii="Arial" w:hAnsi="Arial" w:cs="Arial"/>
          <w:b/>
          <w:bCs/>
          <w:sz w:val="20"/>
          <w:szCs w:val="20"/>
          <w:lang w:val="en-US"/>
        </w:rPr>
        <w:t xml:space="preserve"> competitors</w:t>
      </w:r>
      <w:r w:rsidR="00676D67">
        <w:rPr>
          <w:rFonts w:ascii="Arial" w:hAnsi="Arial" w:cs="Arial"/>
          <w:b/>
          <w:bCs/>
          <w:sz w:val="20"/>
          <w:szCs w:val="20"/>
          <w:lang w:val="en-US"/>
        </w:rPr>
        <w:t>.</w:t>
      </w:r>
      <w:r w:rsidR="005C7C13">
        <w:rPr>
          <w:rFonts w:ascii="Arial" w:hAnsi="Arial" w:cs="Arial"/>
          <w:b/>
          <w:bCs/>
          <w:sz w:val="20"/>
          <w:szCs w:val="20"/>
          <w:lang w:val="en-US"/>
        </w:rPr>
        <w:t xml:space="preserve"> We noticed this is no longer the case and it still states Ontario. Why</w:t>
      </w:r>
      <w:r>
        <w:rPr>
          <w:rFonts w:ascii="Arial" w:hAnsi="Arial" w:cs="Arial"/>
          <w:b/>
          <w:bCs/>
          <w:sz w:val="20"/>
          <w:szCs w:val="20"/>
          <w:lang w:val="en-US"/>
        </w:rPr>
        <w:t xml:space="preserve"> didn’t it get updated</w:t>
      </w:r>
      <w:r w:rsidR="005C7C13">
        <w:rPr>
          <w:rFonts w:ascii="Arial" w:hAnsi="Arial" w:cs="Arial"/>
          <w:b/>
          <w:bCs/>
          <w:sz w:val="20"/>
          <w:szCs w:val="20"/>
          <w:lang w:val="en-US"/>
        </w:rPr>
        <w:t>?</w:t>
      </w:r>
      <w:r w:rsidR="00676D67">
        <w:rPr>
          <w:rFonts w:ascii="Arial" w:hAnsi="Arial" w:cs="Arial"/>
          <w:b/>
          <w:bCs/>
          <w:sz w:val="20"/>
          <w:szCs w:val="20"/>
          <w:lang w:val="en-US"/>
        </w:rPr>
        <w:t xml:space="preserve"> </w:t>
      </w:r>
    </w:p>
    <w:p w14:paraId="6A73B696" w14:textId="2D09B689" w:rsidR="00D53869" w:rsidRDefault="00D53869">
      <w:pPr>
        <w:rPr>
          <w:rFonts w:ascii="Arial" w:hAnsi="Arial" w:cs="Arial"/>
          <w:sz w:val="20"/>
          <w:szCs w:val="20"/>
          <w:lang w:val="en-US"/>
        </w:rPr>
      </w:pPr>
      <w:r w:rsidRPr="00703F9F">
        <w:rPr>
          <w:rFonts w:ascii="Arial" w:hAnsi="Arial" w:cs="Arial"/>
          <w:sz w:val="20"/>
          <w:szCs w:val="20"/>
          <w:lang w:val="en-US"/>
        </w:rPr>
        <w:t xml:space="preserve">A: </w:t>
      </w:r>
      <w:r w:rsidR="00703F9F" w:rsidRPr="00703F9F">
        <w:rPr>
          <w:rFonts w:ascii="Arial" w:hAnsi="Arial" w:cs="Arial"/>
          <w:sz w:val="20"/>
          <w:szCs w:val="20"/>
          <w:lang w:val="en-US"/>
        </w:rPr>
        <w:t xml:space="preserve">This topic was reviewed once again before releasing the final draft. There were concerns regarding </w:t>
      </w:r>
      <w:r w:rsidR="00A81171" w:rsidRPr="00703F9F">
        <w:rPr>
          <w:rFonts w:ascii="Arial" w:hAnsi="Arial" w:cs="Arial"/>
          <w:sz w:val="20"/>
          <w:szCs w:val="20"/>
          <w:lang w:val="en-US"/>
        </w:rPr>
        <w:t>the potential</w:t>
      </w:r>
      <w:r w:rsidR="00703F9F" w:rsidRPr="00703F9F">
        <w:rPr>
          <w:rFonts w:ascii="Arial" w:hAnsi="Arial" w:cs="Arial"/>
          <w:sz w:val="20"/>
          <w:szCs w:val="20"/>
          <w:lang w:val="en-US"/>
        </w:rPr>
        <w:t xml:space="preserve"> impact </w:t>
      </w:r>
      <w:r w:rsidR="005128A4" w:rsidRPr="00703F9F">
        <w:rPr>
          <w:rFonts w:ascii="Arial" w:hAnsi="Arial" w:cs="Arial"/>
          <w:sz w:val="20"/>
          <w:szCs w:val="20"/>
          <w:lang w:val="en-US"/>
        </w:rPr>
        <w:t>of</w:t>
      </w:r>
      <w:r w:rsidR="00703F9F" w:rsidRPr="00703F9F">
        <w:rPr>
          <w:rFonts w:ascii="Arial" w:hAnsi="Arial" w:cs="Arial"/>
          <w:sz w:val="20"/>
          <w:szCs w:val="20"/>
          <w:lang w:val="en-US"/>
        </w:rPr>
        <w:t xml:space="preserve"> insurance licensing </w:t>
      </w:r>
      <w:r w:rsidR="00854487">
        <w:rPr>
          <w:rFonts w:ascii="Arial" w:hAnsi="Arial" w:cs="Arial"/>
          <w:sz w:val="20"/>
          <w:szCs w:val="20"/>
          <w:lang w:val="en-US"/>
        </w:rPr>
        <w:t xml:space="preserve">for </w:t>
      </w:r>
      <w:r w:rsidR="00703F9F" w:rsidRPr="00703F9F">
        <w:rPr>
          <w:rFonts w:ascii="Arial" w:hAnsi="Arial" w:cs="Arial"/>
          <w:sz w:val="20"/>
          <w:szCs w:val="20"/>
          <w:lang w:val="en-US"/>
        </w:rPr>
        <w:t xml:space="preserve">some members. </w:t>
      </w:r>
      <w:r w:rsidR="00243CA7" w:rsidRPr="00703F9F">
        <w:rPr>
          <w:rFonts w:ascii="Arial" w:hAnsi="Arial" w:cs="Arial"/>
          <w:sz w:val="20"/>
          <w:szCs w:val="20"/>
          <w:lang w:val="en-US"/>
        </w:rPr>
        <w:t xml:space="preserve">Until </w:t>
      </w:r>
      <w:r w:rsidR="00703F9F" w:rsidRPr="00703F9F">
        <w:rPr>
          <w:rFonts w:ascii="Arial" w:hAnsi="Arial" w:cs="Arial"/>
          <w:sz w:val="20"/>
          <w:szCs w:val="20"/>
          <w:lang w:val="en-US"/>
        </w:rPr>
        <w:t>further investigation into this concern</w:t>
      </w:r>
      <w:r w:rsidR="00DE5AA6">
        <w:rPr>
          <w:rFonts w:ascii="Arial" w:hAnsi="Arial" w:cs="Arial"/>
          <w:sz w:val="20"/>
          <w:szCs w:val="20"/>
          <w:lang w:val="en-US"/>
        </w:rPr>
        <w:t xml:space="preserve"> can </w:t>
      </w:r>
      <w:r w:rsidR="00DE5AA6">
        <w:rPr>
          <w:rFonts w:ascii="Arial" w:hAnsi="Arial" w:cs="Arial"/>
          <w:sz w:val="20"/>
          <w:szCs w:val="20"/>
          <w:lang w:val="en-US"/>
        </w:rPr>
        <w:lastRenderedPageBreak/>
        <w:t>take place</w:t>
      </w:r>
      <w:r w:rsidR="00703F9F" w:rsidRPr="00703F9F">
        <w:rPr>
          <w:rFonts w:ascii="Arial" w:hAnsi="Arial" w:cs="Arial"/>
          <w:sz w:val="20"/>
          <w:szCs w:val="20"/>
          <w:lang w:val="en-US"/>
        </w:rPr>
        <w:t xml:space="preserve">, and </w:t>
      </w:r>
      <w:r w:rsidR="00243CA7" w:rsidRPr="00703F9F">
        <w:rPr>
          <w:rFonts w:ascii="Arial" w:hAnsi="Arial" w:cs="Arial"/>
          <w:sz w:val="20"/>
          <w:szCs w:val="20"/>
          <w:lang w:val="en-US"/>
        </w:rPr>
        <w:t xml:space="preserve">we can confirm it will </w:t>
      </w:r>
      <w:r w:rsidR="00E93F42" w:rsidRPr="00703F9F">
        <w:rPr>
          <w:rFonts w:ascii="Arial" w:hAnsi="Arial" w:cs="Arial"/>
          <w:sz w:val="20"/>
          <w:szCs w:val="20"/>
          <w:lang w:val="en-US"/>
        </w:rPr>
        <w:t xml:space="preserve">not </w:t>
      </w:r>
      <w:r w:rsidR="00243CA7" w:rsidRPr="00703F9F">
        <w:rPr>
          <w:rFonts w:ascii="Arial" w:hAnsi="Arial" w:cs="Arial"/>
          <w:sz w:val="20"/>
          <w:szCs w:val="20"/>
          <w:lang w:val="en-US"/>
        </w:rPr>
        <w:t>impact any licen</w:t>
      </w:r>
      <w:r w:rsidR="00A229D7">
        <w:rPr>
          <w:rFonts w:ascii="Arial" w:hAnsi="Arial" w:cs="Arial"/>
          <w:sz w:val="20"/>
          <w:szCs w:val="20"/>
          <w:lang w:val="en-US"/>
        </w:rPr>
        <w:t>sing</w:t>
      </w:r>
      <w:r w:rsidR="00243CA7" w:rsidRPr="00703F9F">
        <w:rPr>
          <w:rFonts w:ascii="Arial" w:hAnsi="Arial" w:cs="Arial"/>
          <w:sz w:val="20"/>
          <w:szCs w:val="20"/>
          <w:lang w:val="en-US"/>
        </w:rPr>
        <w:t xml:space="preserve"> issues, we decided to keep it as i</w:t>
      </w:r>
      <w:r w:rsidR="00703F9F" w:rsidRPr="00703F9F">
        <w:rPr>
          <w:rFonts w:ascii="Arial" w:hAnsi="Arial" w:cs="Arial"/>
          <w:sz w:val="20"/>
          <w:szCs w:val="20"/>
          <w:lang w:val="en-US"/>
        </w:rPr>
        <w:t xml:space="preserve">s and review </w:t>
      </w:r>
      <w:r w:rsidR="00DE5AA6">
        <w:rPr>
          <w:rFonts w:ascii="Arial" w:hAnsi="Arial" w:cs="Arial"/>
          <w:sz w:val="20"/>
          <w:szCs w:val="20"/>
          <w:lang w:val="en-US"/>
        </w:rPr>
        <w:t xml:space="preserve">again </w:t>
      </w:r>
      <w:r w:rsidR="00703F9F" w:rsidRPr="00703F9F">
        <w:rPr>
          <w:rFonts w:ascii="Arial" w:hAnsi="Arial" w:cs="Arial"/>
          <w:sz w:val="20"/>
          <w:szCs w:val="20"/>
          <w:lang w:val="en-US"/>
        </w:rPr>
        <w:t xml:space="preserve">for future phases. </w:t>
      </w:r>
      <w:r w:rsidR="00243CA7" w:rsidRPr="001B0735">
        <w:rPr>
          <w:rFonts w:ascii="Arial" w:hAnsi="Arial" w:cs="Arial"/>
          <w:sz w:val="20"/>
          <w:szCs w:val="20"/>
          <w:lang w:val="en-US"/>
        </w:rPr>
        <w:t xml:space="preserve"> </w:t>
      </w:r>
    </w:p>
    <w:p w14:paraId="0EF265F8" w14:textId="77777777" w:rsidR="00B40C1F" w:rsidRPr="001B0735" w:rsidRDefault="00B40C1F">
      <w:pPr>
        <w:rPr>
          <w:rFonts w:ascii="Arial" w:hAnsi="Arial" w:cs="Arial"/>
          <w:sz w:val="20"/>
          <w:szCs w:val="20"/>
          <w:lang w:val="en-US"/>
        </w:rPr>
      </w:pPr>
    </w:p>
    <w:p w14:paraId="660695EC" w14:textId="032454CA" w:rsidR="004353B4" w:rsidRDefault="00243CA7">
      <w:pPr>
        <w:rPr>
          <w:rFonts w:ascii="Arial" w:hAnsi="Arial" w:cs="Arial"/>
          <w:b/>
          <w:bCs/>
          <w:sz w:val="20"/>
          <w:szCs w:val="20"/>
          <w:lang w:val="en-US"/>
        </w:rPr>
      </w:pPr>
      <w:r w:rsidRPr="00E93F42">
        <w:rPr>
          <w:rFonts w:ascii="Arial" w:hAnsi="Arial" w:cs="Arial"/>
          <w:b/>
          <w:bCs/>
          <w:sz w:val="20"/>
          <w:szCs w:val="20"/>
          <w:lang w:val="en-US"/>
        </w:rPr>
        <w:t xml:space="preserve">Q: Farm wording, what dates will they be released? </w:t>
      </w:r>
    </w:p>
    <w:p w14:paraId="181241AB" w14:textId="648F4802" w:rsidR="00243CA7" w:rsidRDefault="00243CA7">
      <w:pPr>
        <w:rPr>
          <w:rFonts w:ascii="Arial" w:hAnsi="Arial" w:cs="Arial"/>
          <w:sz w:val="20"/>
          <w:szCs w:val="20"/>
          <w:lang w:val="en-US"/>
        </w:rPr>
      </w:pPr>
      <w:r w:rsidRPr="001B0735">
        <w:rPr>
          <w:rFonts w:ascii="Arial" w:hAnsi="Arial" w:cs="Arial"/>
          <w:sz w:val="20"/>
          <w:szCs w:val="20"/>
          <w:lang w:val="en-US"/>
        </w:rPr>
        <w:t xml:space="preserve">A: </w:t>
      </w:r>
      <w:r w:rsidR="00E93F42">
        <w:rPr>
          <w:rFonts w:ascii="Arial" w:hAnsi="Arial" w:cs="Arial"/>
          <w:sz w:val="20"/>
          <w:szCs w:val="20"/>
          <w:lang w:val="en-US"/>
        </w:rPr>
        <w:t xml:space="preserve">That portion was moved to Phase 3- of the wording project. Initially it </w:t>
      </w:r>
      <w:r w:rsidR="00641A3C">
        <w:rPr>
          <w:rFonts w:ascii="Arial" w:hAnsi="Arial" w:cs="Arial"/>
          <w:sz w:val="20"/>
          <w:szCs w:val="20"/>
          <w:lang w:val="en-US"/>
        </w:rPr>
        <w:t>was</w:t>
      </w:r>
      <w:r w:rsidR="00E93F42">
        <w:rPr>
          <w:rFonts w:ascii="Arial" w:hAnsi="Arial" w:cs="Arial"/>
          <w:sz w:val="20"/>
          <w:szCs w:val="20"/>
          <w:lang w:val="en-US"/>
        </w:rPr>
        <w:t xml:space="preserve"> just</w:t>
      </w:r>
      <w:r w:rsidR="00641A3C">
        <w:rPr>
          <w:rFonts w:ascii="Arial" w:hAnsi="Arial" w:cs="Arial"/>
          <w:sz w:val="20"/>
          <w:szCs w:val="20"/>
          <w:lang w:val="en-US"/>
        </w:rPr>
        <w:t xml:space="preserve"> going to</w:t>
      </w:r>
      <w:r w:rsidR="00E93F42">
        <w:rPr>
          <w:rFonts w:ascii="Arial" w:hAnsi="Arial" w:cs="Arial"/>
          <w:sz w:val="20"/>
          <w:szCs w:val="20"/>
          <w:lang w:val="en-US"/>
        </w:rPr>
        <w:t xml:space="preserve"> be alignment (with partial competitive review) </w:t>
      </w:r>
      <w:r w:rsidR="00641A3C">
        <w:rPr>
          <w:rFonts w:ascii="Arial" w:hAnsi="Arial" w:cs="Arial"/>
          <w:sz w:val="20"/>
          <w:szCs w:val="20"/>
          <w:lang w:val="en-US"/>
        </w:rPr>
        <w:t xml:space="preserve">of </w:t>
      </w:r>
      <w:r w:rsidR="00E93F42">
        <w:rPr>
          <w:rFonts w:ascii="Arial" w:hAnsi="Arial" w:cs="Arial"/>
          <w:sz w:val="20"/>
          <w:szCs w:val="20"/>
          <w:lang w:val="en-US"/>
        </w:rPr>
        <w:t xml:space="preserve">the Residential portion of the </w:t>
      </w:r>
      <w:r w:rsidR="00641A3C">
        <w:rPr>
          <w:rFonts w:ascii="Arial" w:hAnsi="Arial" w:cs="Arial"/>
          <w:sz w:val="20"/>
          <w:szCs w:val="20"/>
          <w:lang w:val="en-US"/>
        </w:rPr>
        <w:t>wording, however</w:t>
      </w:r>
      <w:r w:rsidR="002C0649">
        <w:rPr>
          <w:rFonts w:ascii="Arial" w:hAnsi="Arial" w:cs="Arial"/>
          <w:sz w:val="20"/>
          <w:szCs w:val="20"/>
          <w:lang w:val="en-US"/>
        </w:rPr>
        <w:t>,</w:t>
      </w:r>
      <w:r w:rsidR="00DE5AA6">
        <w:rPr>
          <w:rFonts w:ascii="Arial" w:hAnsi="Arial" w:cs="Arial"/>
          <w:sz w:val="20"/>
          <w:szCs w:val="20"/>
          <w:lang w:val="en-US"/>
        </w:rPr>
        <w:t xml:space="preserve"> it was decided that</w:t>
      </w:r>
      <w:r w:rsidR="002C0649">
        <w:rPr>
          <w:rFonts w:ascii="Arial" w:hAnsi="Arial" w:cs="Arial"/>
          <w:sz w:val="20"/>
          <w:szCs w:val="20"/>
          <w:lang w:val="en-US"/>
        </w:rPr>
        <w:t xml:space="preserve"> further assessment and consideration surrounding the formatting</w:t>
      </w:r>
      <w:r w:rsidR="00854487">
        <w:rPr>
          <w:rFonts w:ascii="Arial" w:hAnsi="Arial" w:cs="Arial"/>
          <w:sz w:val="20"/>
          <w:szCs w:val="20"/>
          <w:lang w:val="en-US"/>
        </w:rPr>
        <w:t xml:space="preserve">, set up and coverage options </w:t>
      </w:r>
      <w:r w:rsidR="002C0649">
        <w:rPr>
          <w:rFonts w:ascii="Arial" w:hAnsi="Arial" w:cs="Arial"/>
          <w:sz w:val="20"/>
          <w:szCs w:val="20"/>
          <w:lang w:val="en-US"/>
        </w:rPr>
        <w:t xml:space="preserve">of the OMIA advisory </w:t>
      </w:r>
      <w:r w:rsidR="00854487">
        <w:rPr>
          <w:rFonts w:ascii="Arial" w:hAnsi="Arial" w:cs="Arial"/>
          <w:sz w:val="20"/>
          <w:szCs w:val="20"/>
          <w:lang w:val="en-US"/>
        </w:rPr>
        <w:t>farm package</w:t>
      </w:r>
      <w:r w:rsidR="00D63553">
        <w:rPr>
          <w:rFonts w:ascii="Arial" w:hAnsi="Arial" w:cs="Arial"/>
          <w:sz w:val="20"/>
          <w:szCs w:val="20"/>
          <w:lang w:val="en-US"/>
        </w:rPr>
        <w:t xml:space="preserve"> </w:t>
      </w:r>
      <w:r w:rsidR="007050D4">
        <w:rPr>
          <w:rFonts w:ascii="Arial" w:hAnsi="Arial" w:cs="Arial"/>
          <w:sz w:val="20"/>
          <w:szCs w:val="20"/>
          <w:lang w:val="en-US"/>
        </w:rPr>
        <w:t>needs</w:t>
      </w:r>
      <w:r w:rsidR="00854487">
        <w:rPr>
          <w:rFonts w:ascii="Arial" w:hAnsi="Arial" w:cs="Arial"/>
          <w:sz w:val="20"/>
          <w:szCs w:val="20"/>
          <w:lang w:val="en-US"/>
        </w:rPr>
        <w:t xml:space="preserve"> to take place. OMIA and the Product Strategy Committee agreed it was time to take a deeper look and review how the package(s) and </w:t>
      </w:r>
      <w:r w:rsidR="00D63553">
        <w:rPr>
          <w:rFonts w:ascii="Arial" w:hAnsi="Arial" w:cs="Arial"/>
          <w:sz w:val="20"/>
          <w:szCs w:val="20"/>
          <w:lang w:val="en-US"/>
        </w:rPr>
        <w:t>related</w:t>
      </w:r>
      <w:r w:rsidR="00DE5AA6">
        <w:rPr>
          <w:rFonts w:ascii="Arial" w:hAnsi="Arial" w:cs="Arial"/>
          <w:sz w:val="20"/>
          <w:szCs w:val="20"/>
          <w:lang w:val="en-US"/>
        </w:rPr>
        <w:t xml:space="preserve"> </w:t>
      </w:r>
      <w:r w:rsidR="00854487">
        <w:rPr>
          <w:rFonts w:ascii="Arial" w:hAnsi="Arial" w:cs="Arial"/>
          <w:sz w:val="20"/>
          <w:szCs w:val="20"/>
          <w:lang w:val="en-US"/>
        </w:rPr>
        <w:t>wordings need</w:t>
      </w:r>
      <w:r w:rsidR="00641A3C">
        <w:rPr>
          <w:rFonts w:ascii="Arial" w:hAnsi="Arial" w:cs="Arial"/>
          <w:sz w:val="20"/>
          <w:szCs w:val="20"/>
          <w:lang w:val="en-US"/>
        </w:rPr>
        <w:t xml:space="preserve"> </w:t>
      </w:r>
      <w:r w:rsidR="00DE5AA6">
        <w:rPr>
          <w:rFonts w:ascii="Arial" w:hAnsi="Arial" w:cs="Arial"/>
          <w:sz w:val="20"/>
          <w:szCs w:val="20"/>
          <w:lang w:val="en-US"/>
        </w:rPr>
        <w:t>a competitor review</w:t>
      </w:r>
      <w:r w:rsidR="00D63553">
        <w:rPr>
          <w:rFonts w:ascii="Arial" w:hAnsi="Arial" w:cs="Arial"/>
          <w:sz w:val="20"/>
          <w:szCs w:val="20"/>
          <w:lang w:val="en-US"/>
        </w:rPr>
        <w:t xml:space="preserve"> and revamping</w:t>
      </w:r>
      <w:r w:rsidR="00DE5AA6">
        <w:rPr>
          <w:rFonts w:ascii="Arial" w:hAnsi="Arial" w:cs="Arial"/>
          <w:sz w:val="20"/>
          <w:szCs w:val="20"/>
          <w:lang w:val="en-US"/>
        </w:rPr>
        <w:t xml:space="preserve"> </w:t>
      </w:r>
      <w:r w:rsidR="00641A3C">
        <w:rPr>
          <w:rFonts w:ascii="Arial" w:hAnsi="Arial" w:cs="Arial"/>
          <w:sz w:val="20"/>
          <w:szCs w:val="20"/>
          <w:lang w:val="en-US"/>
        </w:rPr>
        <w:t>to acclimatize to modern</w:t>
      </w:r>
      <w:r w:rsidR="002C0649">
        <w:rPr>
          <w:rFonts w:ascii="Arial" w:hAnsi="Arial" w:cs="Arial"/>
          <w:sz w:val="20"/>
          <w:szCs w:val="20"/>
          <w:lang w:val="en-US"/>
        </w:rPr>
        <w:t xml:space="preserve"> types of farm op</w:t>
      </w:r>
      <w:r w:rsidR="00641A3C">
        <w:rPr>
          <w:rFonts w:ascii="Arial" w:hAnsi="Arial" w:cs="Arial"/>
          <w:sz w:val="20"/>
          <w:szCs w:val="20"/>
          <w:lang w:val="en-US"/>
        </w:rPr>
        <w:t>erations</w:t>
      </w:r>
      <w:r w:rsidR="002C0649">
        <w:rPr>
          <w:rFonts w:ascii="Arial" w:hAnsi="Arial" w:cs="Arial"/>
          <w:sz w:val="20"/>
          <w:szCs w:val="20"/>
          <w:lang w:val="en-US"/>
        </w:rPr>
        <w:t xml:space="preserve"> that exist</w:t>
      </w:r>
      <w:r w:rsidR="00641A3C">
        <w:rPr>
          <w:rFonts w:ascii="Arial" w:hAnsi="Arial" w:cs="Arial"/>
          <w:sz w:val="20"/>
          <w:szCs w:val="20"/>
          <w:lang w:val="en-US"/>
        </w:rPr>
        <w:t xml:space="preserve"> in today’s market</w:t>
      </w:r>
      <w:r w:rsidR="00854487">
        <w:rPr>
          <w:rFonts w:ascii="Arial" w:hAnsi="Arial" w:cs="Arial"/>
          <w:sz w:val="20"/>
          <w:szCs w:val="20"/>
          <w:lang w:val="en-US"/>
        </w:rPr>
        <w:t xml:space="preserve"> and industry. </w:t>
      </w:r>
      <w:r w:rsidR="002C0649">
        <w:rPr>
          <w:rFonts w:ascii="Arial" w:hAnsi="Arial" w:cs="Arial"/>
          <w:sz w:val="20"/>
          <w:szCs w:val="20"/>
          <w:lang w:val="en-US"/>
        </w:rPr>
        <w:t>More to be revealed as we work though Phase 3</w:t>
      </w:r>
      <w:r w:rsidR="003F291D">
        <w:rPr>
          <w:rFonts w:ascii="Arial" w:hAnsi="Arial" w:cs="Arial"/>
          <w:sz w:val="20"/>
          <w:szCs w:val="20"/>
          <w:lang w:val="en-US"/>
        </w:rPr>
        <w:t xml:space="preserve"> during late 2023</w:t>
      </w:r>
      <w:r w:rsidR="00DE5AA6">
        <w:rPr>
          <w:rFonts w:ascii="Arial" w:hAnsi="Arial" w:cs="Arial"/>
          <w:sz w:val="20"/>
          <w:szCs w:val="20"/>
          <w:lang w:val="en-US"/>
        </w:rPr>
        <w:t xml:space="preserve"> and into </w:t>
      </w:r>
      <w:r w:rsidR="00707566">
        <w:rPr>
          <w:rFonts w:ascii="Arial" w:hAnsi="Arial" w:cs="Arial"/>
          <w:sz w:val="20"/>
          <w:szCs w:val="20"/>
          <w:lang w:val="en-US"/>
        </w:rPr>
        <w:t>2024.</w:t>
      </w:r>
      <w:r w:rsidR="002C0649">
        <w:rPr>
          <w:rFonts w:ascii="Arial" w:hAnsi="Arial" w:cs="Arial"/>
          <w:sz w:val="20"/>
          <w:szCs w:val="20"/>
          <w:lang w:val="en-US"/>
        </w:rPr>
        <w:t xml:space="preserve"> </w:t>
      </w:r>
      <w:r w:rsidR="00E93F42">
        <w:rPr>
          <w:rFonts w:ascii="Arial" w:hAnsi="Arial" w:cs="Arial"/>
          <w:sz w:val="20"/>
          <w:szCs w:val="20"/>
          <w:lang w:val="en-US"/>
        </w:rPr>
        <w:t xml:space="preserve"> </w:t>
      </w:r>
    </w:p>
    <w:p w14:paraId="25141AC1" w14:textId="43895E3C" w:rsidR="00B40C1F" w:rsidRDefault="00D63553" w:rsidP="00D63553">
      <w:pPr>
        <w:rPr>
          <w:rFonts w:ascii="Arial" w:hAnsi="Arial" w:cs="Arial"/>
          <w:sz w:val="20"/>
          <w:szCs w:val="20"/>
          <w:lang w:val="en-US"/>
        </w:rPr>
      </w:pPr>
      <w:r>
        <w:rPr>
          <w:rFonts w:ascii="Arial" w:hAnsi="Arial" w:cs="Arial"/>
          <w:sz w:val="20"/>
          <w:szCs w:val="20"/>
          <w:lang w:val="en-US"/>
        </w:rPr>
        <w:t xml:space="preserve">As such </w:t>
      </w:r>
      <w:r w:rsidR="008F4C74" w:rsidRPr="00D63553">
        <w:rPr>
          <w:rFonts w:ascii="Arial" w:hAnsi="Arial" w:cs="Arial"/>
          <w:sz w:val="20"/>
          <w:szCs w:val="20"/>
          <w:lang w:val="en-US"/>
        </w:rPr>
        <w:t xml:space="preserve">the farm policy with residential homes will be a separate phase from Phase 2 and </w:t>
      </w:r>
      <w:r w:rsidRPr="00D63553">
        <w:rPr>
          <w:rFonts w:ascii="Arial" w:hAnsi="Arial" w:cs="Arial"/>
          <w:sz w:val="20"/>
          <w:szCs w:val="20"/>
          <w:lang w:val="en-US"/>
        </w:rPr>
        <w:t xml:space="preserve">members will </w:t>
      </w:r>
      <w:r w:rsidR="008F4C74" w:rsidRPr="00D63553">
        <w:rPr>
          <w:rFonts w:ascii="Arial" w:hAnsi="Arial" w:cs="Arial"/>
          <w:sz w:val="20"/>
          <w:szCs w:val="20"/>
          <w:lang w:val="en-US"/>
        </w:rPr>
        <w:t>have two different Homeowners wordings</w:t>
      </w:r>
      <w:r w:rsidRPr="00D63553">
        <w:rPr>
          <w:rFonts w:ascii="Arial" w:hAnsi="Arial" w:cs="Arial"/>
          <w:sz w:val="20"/>
          <w:szCs w:val="20"/>
          <w:lang w:val="en-US"/>
        </w:rPr>
        <w:t xml:space="preserve"> until Phase 3 is complete. Effort will be made to align the homeowner’s portion of the farm policy as close as possible, however, there may be instances where it is necessary to have different verbiage for farm homeowners than non-farm homeowner’s wordings. </w:t>
      </w:r>
    </w:p>
    <w:p w14:paraId="4D79B971" w14:textId="77777777" w:rsidR="00D63553" w:rsidRPr="00D63553" w:rsidRDefault="00D63553" w:rsidP="00D63553">
      <w:pPr>
        <w:rPr>
          <w:rFonts w:ascii="Arial" w:hAnsi="Arial" w:cs="Arial"/>
          <w:sz w:val="20"/>
          <w:szCs w:val="20"/>
          <w:lang w:val="en-US"/>
        </w:rPr>
      </w:pPr>
    </w:p>
    <w:p w14:paraId="379D8525" w14:textId="4D26D647" w:rsidR="005633E7" w:rsidRDefault="00243CA7">
      <w:pPr>
        <w:rPr>
          <w:rFonts w:ascii="Arial" w:hAnsi="Arial" w:cs="Arial"/>
          <w:b/>
          <w:bCs/>
          <w:sz w:val="20"/>
          <w:szCs w:val="20"/>
          <w:lang w:val="en-US"/>
        </w:rPr>
      </w:pPr>
      <w:r w:rsidRPr="00E93F42">
        <w:rPr>
          <w:rFonts w:ascii="Arial" w:hAnsi="Arial" w:cs="Arial"/>
          <w:b/>
          <w:bCs/>
          <w:sz w:val="20"/>
          <w:szCs w:val="20"/>
          <w:lang w:val="en-US"/>
        </w:rPr>
        <w:t xml:space="preserve">Q: </w:t>
      </w:r>
      <w:r w:rsidR="00E93F42" w:rsidRPr="00E93F42">
        <w:rPr>
          <w:rFonts w:ascii="Arial" w:hAnsi="Arial" w:cs="Arial"/>
          <w:b/>
          <w:bCs/>
          <w:sz w:val="20"/>
          <w:szCs w:val="20"/>
          <w:lang w:val="en-US"/>
        </w:rPr>
        <w:t>Will OMIA still s</w:t>
      </w:r>
      <w:r w:rsidRPr="00E93F42">
        <w:rPr>
          <w:rFonts w:ascii="Arial" w:hAnsi="Arial" w:cs="Arial"/>
          <w:b/>
          <w:bCs/>
          <w:sz w:val="20"/>
          <w:szCs w:val="20"/>
          <w:lang w:val="en-US"/>
        </w:rPr>
        <w:t xml:space="preserve">upply </w:t>
      </w:r>
      <w:r w:rsidR="008C192D">
        <w:rPr>
          <w:rFonts w:ascii="Arial" w:hAnsi="Arial" w:cs="Arial"/>
          <w:b/>
          <w:bCs/>
          <w:sz w:val="20"/>
          <w:szCs w:val="20"/>
          <w:lang w:val="en-US"/>
        </w:rPr>
        <w:t>the wording</w:t>
      </w:r>
      <w:r w:rsidRPr="00E93F42">
        <w:rPr>
          <w:rFonts w:ascii="Arial" w:hAnsi="Arial" w:cs="Arial"/>
          <w:b/>
          <w:bCs/>
          <w:sz w:val="20"/>
          <w:szCs w:val="20"/>
          <w:lang w:val="en-US"/>
        </w:rPr>
        <w:t xml:space="preserve"> booklets?</w:t>
      </w:r>
    </w:p>
    <w:p w14:paraId="685B2CD2" w14:textId="3109B874" w:rsidR="00E93F42" w:rsidRDefault="00243CA7">
      <w:pPr>
        <w:rPr>
          <w:rFonts w:ascii="Arial" w:hAnsi="Arial" w:cs="Arial"/>
          <w:sz w:val="20"/>
          <w:szCs w:val="20"/>
          <w:lang w:val="en-US"/>
        </w:rPr>
      </w:pPr>
      <w:r w:rsidRPr="001B0735">
        <w:rPr>
          <w:rFonts w:ascii="Arial" w:hAnsi="Arial" w:cs="Arial"/>
          <w:sz w:val="20"/>
          <w:szCs w:val="20"/>
          <w:lang w:val="en-US"/>
        </w:rPr>
        <w:t xml:space="preserve">A: </w:t>
      </w:r>
      <w:r w:rsidR="00E93F42">
        <w:rPr>
          <w:rFonts w:ascii="Arial" w:hAnsi="Arial" w:cs="Arial"/>
          <w:sz w:val="20"/>
          <w:szCs w:val="20"/>
          <w:lang w:val="en-US"/>
        </w:rPr>
        <w:t xml:space="preserve">Not any longer. As of January 2023, paper booklets are no longer available for order. </w:t>
      </w:r>
      <w:r w:rsidR="008C192D">
        <w:rPr>
          <w:rFonts w:ascii="Arial" w:hAnsi="Arial" w:cs="Arial"/>
          <w:sz w:val="20"/>
          <w:szCs w:val="20"/>
          <w:lang w:val="en-US"/>
        </w:rPr>
        <w:t>OMIA has been notifying members via roundtables and notations on the monthly OMIA</w:t>
      </w:r>
      <w:r w:rsidR="00E93F42">
        <w:rPr>
          <w:rFonts w:ascii="Arial" w:hAnsi="Arial" w:cs="Arial"/>
          <w:sz w:val="20"/>
          <w:szCs w:val="20"/>
          <w:lang w:val="en-US"/>
        </w:rPr>
        <w:t xml:space="preserve"> </w:t>
      </w:r>
      <w:r w:rsidR="008C192D">
        <w:rPr>
          <w:rFonts w:ascii="Arial" w:hAnsi="Arial" w:cs="Arial"/>
          <w:sz w:val="20"/>
          <w:szCs w:val="20"/>
          <w:lang w:val="en-US"/>
        </w:rPr>
        <w:t>f</w:t>
      </w:r>
      <w:r w:rsidR="00E93F42">
        <w:rPr>
          <w:rFonts w:ascii="Arial" w:hAnsi="Arial" w:cs="Arial"/>
          <w:sz w:val="20"/>
          <w:szCs w:val="20"/>
          <w:lang w:val="en-US"/>
        </w:rPr>
        <w:t xml:space="preserve">orm release emails </w:t>
      </w:r>
      <w:r w:rsidR="008C192D">
        <w:rPr>
          <w:rFonts w:ascii="Arial" w:hAnsi="Arial" w:cs="Arial"/>
          <w:sz w:val="20"/>
          <w:szCs w:val="20"/>
          <w:lang w:val="en-US"/>
        </w:rPr>
        <w:t xml:space="preserve">for </w:t>
      </w:r>
      <w:r w:rsidR="00E93F42">
        <w:rPr>
          <w:rFonts w:ascii="Arial" w:hAnsi="Arial" w:cs="Arial"/>
          <w:sz w:val="20"/>
          <w:szCs w:val="20"/>
          <w:lang w:val="en-US"/>
        </w:rPr>
        <w:t xml:space="preserve">the past few years of </w:t>
      </w:r>
      <w:r w:rsidR="0083329B">
        <w:rPr>
          <w:rFonts w:ascii="Arial" w:hAnsi="Arial" w:cs="Arial"/>
          <w:sz w:val="20"/>
          <w:szCs w:val="20"/>
          <w:lang w:val="en-US"/>
        </w:rPr>
        <w:t>its</w:t>
      </w:r>
      <w:r w:rsidR="00E93F42">
        <w:rPr>
          <w:rFonts w:ascii="Arial" w:hAnsi="Arial" w:cs="Arial"/>
          <w:sz w:val="20"/>
          <w:szCs w:val="20"/>
          <w:lang w:val="en-US"/>
        </w:rPr>
        <w:t xml:space="preserve"> impeding retirement. However, Microsoft Word version </w:t>
      </w:r>
      <w:r w:rsidR="008C192D">
        <w:rPr>
          <w:rFonts w:ascii="Arial" w:hAnsi="Arial" w:cs="Arial"/>
          <w:sz w:val="20"/>
          <w:szCs w:val="20"/>
          <w:lang w:val="en-US"/>
        </w:rPr>
        <w:t xml:space="preserve">of the booklet </w:t>
      </w:r>
      <w:r w:rsidR="00E93F42">
        <w:rPr>
          <w:rFonts w:ascii="Arial" w:hAnsi="Arial" w:cs="Arial"/>
          <w:sz w:val="20"/>
          <w:szCs w:val="20"/>
          <w:lang w:val="en-US"/>
        </w:rPr>
        <w:t xml:space="preserve">from 2018 is still available on the OMIA member website in the Coverage Library. </w:t>
      </w:r>
    </w:p>
    <w:p w14:paraId="21023B79" w14:textId="672992D2" w:rsidR="00243CA7" w:rsidRDefault="00243CA7">
      <w:pPr>
        <w:rPr>
          <w:rFonts w:ascii="Arial" w:hAnsi="Arial" w:cs="Arial"/>
          <w:sz w:val="20"/>
          <w:szCs w:val="20"/>
          <w:lang w:val="en-US"/>
        </w:rPr>
      </w:pPr>
      <w:r w:rsidRPr="001B0735">
        <w:rPr>
          <w:rFonts w:ascii="Arial" w:hAnsi="Arial" w:cs="Arial"/>
          <w:sz w:val="20"/>
          <w:szCs w:val="20"/>
          <w:lang w:val="en-US"/>
        </w:rPr>
        <w:t>Phase 1</w:t>
      </w:r>
      <w:r w:rsidR="00E93F42">
        <w:rPr>
          <w:rFonts w:ascii="Arial" w:hAnsi="Arial" w:cs="Arial"/>
          <w:sz w:val="20"/>
          <w:szCs w:val="20"/>
          <w:lang w:val="en-US"/>
        </w:rPr>
        <w:t>- August 2022 a special forms release was sent to all member companies with details on what would be required for those still reliant on the paper booklet wordings. Due to the “</w:t>
      </w:r>
      <w:r w:rsidRPr="001B0735">
        <w:rPr>
          <w:rFonts w:ascii="Arial" w:hAnsi="Arial" w:cs="Arial"/>
          <w:sz w:val="20"/>
          <w:szCs w:val="20"/>
          <w:lang w:val="en-US"/>
        </w:rPr>
        <w:t>sunset</w:t>
      </w:r>
      <w:r w:rsidR="00E93F42">
        <w:rPr>
          <w:rFonts w:ascii="Arial" w:hAnsi="Arial" w:cs="Arial"/>
          <w:sz w:val="20"/>
          <w:szCs w:val="20"/>
          <w:lang w:val="en-US"/>
        </w:rPr>
        <w:t>”</w:t>
      </w:r>
      <w:r w:rsidRPr="001B0735">
        <w:rPr>
          <w:rFonts w:ascii="Arial" w:hAnsi="Arial" w:cs="Arial"/>
          <w:sz w:val="20"/>
          <w:szCs w:val="20"/>
          <w:lang w:val="en-US"/>
        </w:rPr>
        <w:t xml:space="preserve"> of the </w:t>
      </w:r>
      <w:r w:rsidR="00E93F42">
        <w:rPr>
          <w:rFonts w:ascii="Arial" w:hAnsi="Arial" w:cs="Arial"/>
          <w:sz w:val="20"/>
          <w:szCs w:val="20"/>
          <w:lang w:val="en-US"/>
        </w:rPr>
        <w:t xml:space="preserve">paper </w:t>
      </w:r>
      <w:r w:rsidRPr="001B0735">
        <w:rPr>
          <w:rFonts w:ascii="Arial" w:hAnsi="Arial" w:cs="Arial"/>
          <w:sz w:val="20"/>
          <w:szCs w:val="20"/>
          <w:lang w:val="en-US"/>
        </w:rPr>
        <w:t>booklets</w:t>
      </w:r>
      <w:r w:rsidR="00E93F42">
        <w:rPr>
          <w:rFonts w:ascii="Arial" w:hAnsi="Arial" w:cs="Arial"/>
          <w:sz w:val="20"/>
          <w:szCs w:val="20"/>
          <w:lang w:val="en-US"/>
        </w:rPr>
        <w:t xml:space="preserve">- system requirements were required to enable member companies who were reliant on </w:t>
      </w:r>
      <w:r w:rsidR="004504B3">
        <w:rPr>
          <w:rFonts w:ascii="Arial" w:hAnsi="Arial" w:cs="Arial"/>
          <w:sz w:val="20"/>
          <w:szCs w:val="20"/>
          <w:lang w:val="en-US"/>
        </w:rPr>
        <w:t xml:space="preserve">paper pamphlet sized </w:t>
      </w:r>
      <w:r w:rsidR="00E93F42">
        <w:rPr>
          <w:rFonts w:ascii="Arial" w:hAnsi="Arial" w:cs="Arial"/>
          <w:sz w:val="20"/>
          <w:szCs w:val="20"/>
          <w:lang w:val="en-US"/>
        </w:rPr>
        <w:t xml:space="preserve">booklets to convert to the </w:t>
      </w:r>
      <w:r w:rsidR="001A3E15">
        <w:rPr>
          <w:rFonts w:ascii="Arial" w:hAnsi="Arial" w:cs="Arial"/>
          <w:sz w:val="20"/>
          <w:szCs w:val="20"/>
          <w:lang w:val="en-US"/>
        </w:rPr>
        <w:t xml:space="preserve">electronic (MS </w:t>
      </w:r>
      <w:r w:rsidR="00E93F42">
        <w:rPr>
          <w:rFonts w:ascii="Arial" w:hAnsi="Arial" w:cs="Arial"/>
          <w:sz w:val="20"/>
          <w:szCs w:val="20"/>
          <w:lang w:val="en-US"/>
        </w:rPr>
        <w:t>Word</w:t>
      </w:r>
      <w:r w:rsidR="001A3E15">
        <w:rPr>
          <w:rFonts w:ascii="Arial" w:hAnsi="Arial" w:cs="Arial"/>
          <w:sz w:val="20"/>
          <w:szCs w:val="20"/>
          <w:lang w:val="en-US"/>
        </w:rPr>
        <w:t xml:space="preserve"> or PDF</w:t>
      </w:r>
      <w:r w:rsidR="004504B3">
        <w:rPr>
          <w:rFonts w:ascii="Arial" w:hAnsi="Arial" w:cs="Arial"/>
          <w:sz w:val="20"/>
          <w:szCs w:val="20"/>
          <w:lang w:val="en-US"/>
        </w:rPr>
        <w:t xml:space="preserve"> 8.5x11”</w:t>
      </w:r>
      <w:r w:rsidR="001A3E15">
        <w:rPr>
          <w:rFonts w:ascii="Arial" w:hAnsi="Arial" w:cs="Arial"/>
          <w:sz w:val="20"/>
          <w:szCs w:val="20"/>
          <w:lang w:val="en-US"/>
        </w:rPr>
        <w:t>)</w:t>
      </w:r>
      <w:r w:rsidR="00E93F42">
        <w:rPr>
          <w:rFonts w:ascii="Arial" w:hAnsi="Arial" w:cs="Arial"/>
          <w:sz w:val="20"/>
          <w:szCs w:val="20"/>
          <w:lang w:val="en-US"/>
        </w:rPr>
        <w:t xml:space="preserve"> versions</w:t>
      </w:r>
      <w:r w:rsidRPr="001B0735">
        <w:rPr>
          <w:rFonts w:ascii="Arial" w:hAnsi="Arial" w:cs="Arial"/>
          <w:sz w:val="20"/>
          <w:szCs w:val="20"/>
          <w:lang w:val="en-US"/>
        </w:rPr>
        <w:t xml:space="preserve">. </w:t>
      </w:r>
    </w:p>
    <w:p w14:paraId="02241088" w14:textId="77777777" w:rsidR="00B40C1F" w:rsidRPr="001B0735" w:rsidRDefault="00B40C1F">
      <w:pPr>
        <w:rPr>
          <w:rFonts w:ascii="Arial" w:hAnsi="Arial" w:cs="Arial"/>
          <w:sz w:val="20"/>
          <w:szCs w:val="20"/>
          <w:lang w:val="en-US"/>
        </w:rPr>
      </w:pPr>
    </w:p>
    <w:p w14:paraId="5E5E3037" w14:textId="77777777" w:rsidR="005633E7" w:rsidRDefault="00243CA7" w:rsidP="004353B4">
      <w:pPr>
        <w:rPr>
          <w:rFonts w:ascii="Arial" w:hAnsi="Arial" w:cs="Arial"/>
          <w:b/>
          <w:bCs/>
          <w:sz w:val="20"/>
          <w:szCs w:val="20"/>
          <w:lang w:val="en-US"/>
        </w:rPr>
      </w:pPr>
      <w:r w:rsidRPr="00E93F42">
        <w:rPr>
          <w:rFonts w:ascii="Arial" w:hAnsi="Arial" w:cs="Arial"/>
          <w:b/>
          <w:bCs/>
          <w:sz w:val="20"/>
          <w:szCs w:val="20"/>
          <w:lang w:val="en-US"/>
        </w:rPr>
        <w:t>Q: Collect</w:t>
      </w:r>
      <w:r w:rsidR="0083329B">
        <w:rPr>
          <w:rFonts w:ascii="Arial" w:hAnsi="Arial" w:cs="Arial"/>
          <w:b/>
          <w:bCs/>
          <w:sz w:val="20"/>
          <w:szCs w:val="20"/>
          <w:lang w:val="en-US"/>
        </w:rPr>
        <w:t>a</w:t>
      </w:r>
      <w:r w:rsidRPr="00E93F42">
        <w:rPr>
          <w:rFonts w:ascii="Arial" w:hAnsi="Arial" w:cs="Arial"/>
          <w:b/>
          <w:bCs/>
          <w:sz w:val="20"/>
          <w:szCs w:val="20"/>
          <w:lang w:val="en-US"/>
        </w:rPr>
        <w:t xml:space="preserve">bles- any </w:t>
      </w:r>
      <w:r w:rsidR="00E53D4B">
        <w:rPr>
          <w:rFonts w:ascii="Arial" w:hAnsi="Arial" w:cs="Arial"/>
          <w:b/>
          <w:bCs/>
          <w:sz w:val="20"/>
          <w:szCs w:val="20"/>
          <w:lang w:val="en-US"/>
        </w:rPr>
        <w:t xml:space="preserve">consideration or competitive </w:t>
      </w:r>
      <w:r w:rsidRPr="00E93F42">
        <w:rPr>
          <w:rFonts w:ascii="Arial" w:hAnsi="Arial" w:cs="Arial"/>
          <w:b/>
          <w:bCs/>
          <w:sz w:val="20"/>
          <w:szCs w:val="20"/>
          <w:lang w:val="en-US"/>
        </w:rPr>
        <w:t>wording review on the definition of a collect</w:t>
      </w:r>
      <w:r w:rsidR="0083329B">
        <w:rPr>
          <w:rFonts w:ascii="Arial" w:hAnsi="Arial" w:cs="Arial"/>
          <w:b/>
          <w:bCs/>
          <w:sz w:val="20"/>
          <w:szCs w:val="20"/>
          <w:lang w:val="en-US"/>
        </w:rPr>
        <w:t>ab</w:t>
      </w:r>
      <w:r w:rsidRPr="00E93F42">
        <w:rPr>
          <w:rFonts w:ascii="Arial" w:hAnsi="Arial" w:cs="Arial"/>
          <w:b/>
          <w:bCs/>
          <w:sz w:val="20"/>
          <w:szCs w:val="20"/>
          <w:lang w:val="en-US"/>
        </w:rPr>
        <w:t>le?</w:t>
      </w:r>
    </w:p>
    <w:p w14:paraId="7EECB8A2" w14:textId="419BFA5A" w:rsidR="00A81171" w:rsidRDefault="00243CA7" w:rsidP="004353B4">
      <w:pPr>
        <w:rPr>
          <w:rFonts w:ascii="Arial" w:hAnsi="Arial" w:cs="Arial"/>
          <w:sz w:val="20"/>
          <w:szCs w:val="20"/>
          <w:lang w:val="en-US"/>
        </w:rPr>
      </w:pPr>
      <w:r w:rsidRPr="001B0735">
        <w:rPr>
          <w:rFonts w:ascii="Arial" w:hAnsi="Arial" w:cs="Arial"/>
          <w:sz w:val="20"/>
          <w:szCs w:val="20"/>
          <w:lang w:val="en-US"/>
        </w:rPr>
        <w:t xml:space="preserve">A: </w:t>
      </w:r>
      <w:r w:rsidR="00E53D4B">
        <w:rPr>
          <w:rFonts w:ascii="Arial" w:hAnsi="Arial" w:cs="Arial"/>
          <w:sz w:val="20"/>
          <w:szCs w:val="20"/>
          <w:lang w:val="en-US"/>
        </w:rPr>
        <w:t xml:space="preserve">Yes, this was a proposed change during the project, including consideration to go beyond sports memorabilia. </w:t>
      </w:r>
      <w:r w:rsidR="00A81171">
        <w:rPr>
          <w:rFonts w:ascii="Arial" w:hAnsi="Arial" w:cs="Arial"/>
          <w:sz w:val="20"/>
          <w:szCs w:val="20"/>
          <w:lang w:val="en-US"/>
        </w:rPr>
        <w:t xml:space="preserve">However, </w:t>
      </w:r>
      <w:r w:rsidR="00785A23">
        <w:rPr>
          <w:rFonts w:ascii="Arial" w:hAnsi="Arial" w:cs="Arial"/>
          <w:sz w:val="20"/>
          <w:szCs w:val="20"/>
          <w:lang w:val="en-US"/>
        </w:rPr>
        <w:t xml:space="preserve">at the time of the review, we were not aware of any concerns within the membership about making a significant change to define or create new collectable limits. </w:t>
      </w:r>
      <w:r w:rsidR="00A81171">
        <w:rPr>
          <w:rFonts w:ascii="Arial" w:hAnsi="Arial" w:cs="Arial"/>
          <w:sz w:val="20"/>
          <w:szCs w:val="20"/>
          <w:lang w:val="en-US"/>
        </w:rPr>
        <w:t xml:space="preserve">Since it is not currently a defined word, it </w:t>
      </w:r>
      <w:r w:rsidR="00A81171" w:rsidRPr="001B0735">
        <w:rPr>
          <w:rFonts w:ascii="Arial" w:hAnsi="Arial" w:cs="Arial"/>
          <w:sz w:val="20"/>
          <w:szCs w:val="20"/>
          <w:lang w:val="en-US"/>
        </w:rPr>
        <w:t xml:space="preserve">will fall upon what is </w:t>
      </w:r>
      <w:r w:rsidR="00A81171">
        <w:rPr>
          <w:rFonts w:ascii="Arial" w:hAnsi="Arial" w:cs="Arial"/>
          <w:sz w:val="20"/>
          <w:szCs w:val="20"/>
          <w:lang w:val="en-US"/>
        </w:rPr>
        <w:t xml:space="preserve">the common meaning </w:t>
      </w:r>
      <w:r w:rsidR="00A81171" w:rsidRPr="001B0735">
        <w:rPr>
          <w:rFonts w:ascii="Arial" w:hAnsi="Arial" w:cs="Arial"/>
          <w:sz w:val="20"/>
          <w:szCs w:val="20"/>
          <w:lang w:val="en-US"/>
        </w:rPr>
        <w:t>in Websters</w:t>
      </w:r>
      <w:r w:rsidR="00A81171">
        <w:rPr>
          <w:rFonts w:ascii="Arial" w:hAnsi="Arial" w:cs="Arial"/>
          <w:sz w:val="20"/>
          <w:szCs w:val="20"/>
          <w:lang w:val="en-US"/>
        </w:rPr>
        <w:t>/</w:t>
      </w:r>
      <w:r w:rsidR="00785A23">
        <w:rPr>
          <w:rFonts w:ascii="Arial" w:hAnsi="Arial" w:cs="Arial"/>
          <w:sz w:val="20"/>
          <w:szCs w:val="20"/>
          <w:lang w:val="en-US"/>
        </w:rPr>
        <w:t>c</w:t>
      </w:r>
      <w:r w:rsidR="00A81171">
        <w:rPr>
          <w:rFonts w:ascii="Arial" w:hAnsi="Arial" w:cs="Arial"/>
          <w:sz w:val="20"/>
          <w:szCs w:val="20"/>
          <w:lang w:val="en-US"/>
        </w:rPr>
        <w:t>ommon</w:t>
      </w:r>
      <w:r w:rsidR="00A81171" w:rsidRPr="001B0735">
        <w:rPr>
          <w:rFonts w:ascii="Arial" w:hAnsi="Arial" w:cs="Arial"/>
          <w:sz w:val="20"/>
          <w:szCs w:val="20"/>
          <w:lang w:val="en-US"/>
        </w:rPr>
        <w:t xml:space="preserve"> </w:t>
      </w:r>
      <w:r w:rsidR="00785A23">
        <w:rPr>
          <w:rFonts w:ascii="Arial" w:hAnsi="Arial" w:cs="Arial"/>
          <w:sz w:val="20"/>
          <w:szCs w:val="20"/>
          <w:lang w:val="en-US"/>
        </w:rPr>
        <w:t>d</w:t>
      </w:r>
      <w:r w:rsidR="00A81171" w:rsidRPr="001B0735">
        <w:rPr>
          <w:rFonts w:ascii="Arial" w:hAnsi="Arial" w:cs="Arial"/>
          <w:sz w:val="20"/>
          <w:szCs w:val="20"/>
          <w:lang w:val="en-US"/>
        </w:rPr>
        <w:t>ictionar</w:t>
      </w:r>
      <w:r w:rsidR="00A81171">
        <w:rPr>
          <w:rFonts w:ascii="Arial" w:hAnsi="Arial" w:cs="Arial"/>
          <w:sz w:val="20"/>
          <w:szCs w:val="20"/>
          <w:lang w:val="en-US"/>
        </w:rPr>
        <w:t>ies</w:t>
      </w:r>
      <w:r w:rsidR="00A81171" w:rsidRPr="001B0735">
        <w:rPr>
          <w:rFonts w:ascii="Arial" w:hAnsi="Arial" w:cs="Arial"/>
          <w:sz w:val="20"/>
          <w:szCs w:val="20"/>
          <w:lang w:val="en-US"/>
        </w:rPr>
        <w:t>.</w:t>
      </w:r>
      <w:r w:rsidR="00A81171">
        <w:rPr>
          <w:rFonts w:ascii="Arial" w:hAnsi="Arial" w:cs="Arial"/>
          <w:sz w:val="20"/>
          <w:szCs w:val="20"/>
          <w:lang w:val="en-US"/>
        </w:rPr>
        <w:t xml:space="preserve"> </w:t>
      </w:r>
    </w:p>
    <w:p w14:paraId="52CAA3B3" w14:textId="45972598" w:rsidR="00A81171" w:rsidRDefault="00FC2DE5" w:rsidP="004353B4">
      <w:pPr>
        <w:rPr>
          <w:rFonts w:ascii="Arial" w:hAnsi="Arial" w:cs="Arial"/>
          <w:sz w:val="20"/>
          <w:szCs w:val="20"/>
          <w:lang w:val="en-US"/>
        </w:rPr>
      </w:pPr>
      <w:r>
        <w:rPr>
          <w:rFonts w:ascii="Arial" w:hAnsi="Arial" w:cs="Arial"/>
          <w:sz w:val="20"/>
          <w:szCs w:val="20"/>
          <w:lang w:val="en-US"/>
        </w:rPr>
        <w:t>A</w:t>
      </w:r>
      <w:r w:rsidR="00FE49D1">
        <w:rPr>
          <w:rFonts w:ascii="Arial" w:hAnsi="Arial" w:cs="Arial"/>
          <w:sz w:val="20"/>
          <w:szCs w:val="20"/>
          <w:lang w:val="en-US"/>
        </w:rPr>
        <w:t xml:space="preserve"> competitor review</w:t>
      </w:r>
      <w:r w:rsidR="00A81171">
        <w:rPr>
          <w:rFonts w:ascii="Arial" w:hAnsi="Arial" w:cs="Arial"/>
          <w:sz w:val="20"/>
          <w:szCs w:val="20"/>
          <w:lang w:val="en-US"/>
        </w:rPr>
        <w:t xml:space="preserve"> indicated a </w:t>
      </w:r>
      <w:r w:rsidR="00E53D4B">
        <w:rPr>
          <w:rFonts w:ascii="Arial" w:hAnsi="Arial" w:cs="Arial"/>
          <w:sz w:val="20"/>
          <w:szCs w:val="20"/>
          <w:lang w:val="en-US"/>
        </w:rPr>
        <w:t>focus on the issue of high value</w:t>
      </w:r>
      <w:r w:rsidR="00A81171">
        <w:rPr>
          <w:rFonts w:ascii="Arial" w:hAnsi="Arial" w:cs="Arial"/>
          <w:sz w:val="20"/>
          <w:szCs w:val="20"/>
          <w:lang w:val="en-US"/>
        </w:rPr>
        <w:t xml:space="preserve"> </w:t>
      </w:r>
      <w:r w:rsidR="00E53D4B">
        <w:rPr>
          <w:rFonts w:ascii="Arial" w:hAnsi="Arial" w:cs="Arial"/>
          <w:sz w:val="20"/>
          <w:szCs w:val="20"/>
          <w:lang w:val="en-US"/>
        </w:rPr>
        <w:t xml:space="preserve">wine and alcohol </w:t>
      </w:r>
      <w:r w:rsidR="00A81171">
        <w:rPr>
          <w:rFonts w:ascii="Arial" w:hAnsi="Arial" w:cs="Arial"/>
          <w:sz w:val="20"/>
          <w:szCs w:val="20"/>
          <w:lang w:val="en-US"/>
        </w:rPr>
        <w:t>collections</w:t>
      </w:r>
      <w:r w:rsidR="00831A5E">
        <w:rPr>
          <w:rFonts w:ascii="Arial" w:hAnsi="Arial" w:cs="Arial"/>
          <w:sz w:val="20"/>
          <w:szCs w:val="20"/>
          <w:lang w:val="en-US"/>
        </w:rPr>
        <w:t xml:space="preserve">; </w:t>
      </w:r>
      <w:r w:rsidR="001C159C">
        <w:rPr>
          <w:rFonts w:ascii="Arial" w:hAnsi="Arial" w:cs="Arial"/>
          <w:sz w:val="20"/>
          <w:szCs w:val="20"/>
          <w:lang w:val="en-US"/>
        </w:rPr>
        <w:t>therefore,</w:t>
      </w:r>
      <w:r w:rsidR="00A81171">
        <w:rPr>
          <w:rFonts w:ascii="Arial" w:hAnsi="Arial" w:cs="Arial"/>
          <w:sz w:val="20"/>
          <w:szCs w:val="20"/>
          <w:lang w:val="en-US"/>
        </w:rPr>
        <w:t xml:space="preserve"> </w:t>
      </w:r>
      <w:r w:rsidR="00785A23">
        <w:rPr>
          <w:rFonts w:ascii="Arial" w:hAnsi="Arial" w:cs="Arial"/>
          <w:sz w:val="20"/>
          <w:szCs w:val="20"/>
          <w:lang w:val="en-US"/>
        </w:rPr>
        <w:t xml:space="preserve">upon further discussion and review within the Product Strategy Committee and OMIA, </w:t>
      </w:r>
      <w:r w:rsidR="00A81171">
        <w:rPr>
          <w:rFonts w:ascii="Arial" w:hAnsi="Arial" w:cs="Arial"/>
          <w:sz w:val="20"/>
          <w:szCs w:val="20"/>
          <w:lang w:val="en-US"/>
        </w:rPr>
        <w:t>we added a</w:t>
      </w:r>
      <w:r>
        <w:rPr>
          <w:rFonts w:ascii="Arial" w:hAnsi="Arial" w:cs="Arial"/>
          <w:sz w:val="20"/>
          <w:szCs w:val="20"/>
          <w:lang w:val="en-US"/>
        </w:rPr>
        <w:t xml:space="preserve"> new</w:t>
      </w:r>
      <w:r w:rsidR="00A81171">
        <w:rPr>
          <w:rFonts w:ascii="Arial" w:hAnsi="Arial" w:cs="Arial"/>
          <w:sz w:val="20"/>
          <w:szCs w:val="20"/>
          <w:lang w:val="en-US"/>
        </w:rPr>
        <w:t xml:space="preserve"> </w:t>
      </w:r>
      <w:r w:rsidR="00E53D4B">
        <w:rPr>
          <w:rFonts w:ascii="Arial" w:hAnsi="Arial" w:cs="Arial"/>
          <w:sz w:val="20"/>
          <w:szCs w:val="20"/>
          <w:lang w:val="en-US"/>
        </w:rPr>
        <w:t xml:space="preserve">special limit for </w:t>
      </w:r>
      <w:r w:rsidR="00A81171">
        <w:rPr>
          <w:rFonts w:ascii="Arial" w:hAnsi="Arial" w:cs="Arial"/>
          <w:sz w:val="20"/>
          <w:szCs w:val="20"/>
          <w:lang w:val="en-US"/>
        </w:rPr>
        <w:t>P</w:t>
      </w:r>
      <w:r w:rsidR="00E53D4B">
        <w:rPr>
          <w:rFonts w:ascii="Arial" w:hAnsi="Arial" w:cs="Arial"/>
          <w:sz w:val="20"/>
          <w:szCs w:val="20"/>
          <w:lang w:val="en-US"/>
        </w:rPr>
        <w:t>hase</w:t>
      </w:r>
      <w:r w:rsidR="00A81171">
        <w:rPr>
          <w:rFonts w:ascii="Arial" w:hAnsi="Arial" w:cs="Arial"/>
          <w:sz w:val="20"/>
          <w:szCs w:val="20"/>
          <w:lang w:val="en-US"/>
        </w:rPr>
        <w:t xml:space="preserve"> 2</w:t>
      </w:r>
      <w:r w:rsidR="00E53D4B">
        <w:rPr>
          <w:rFonts w:ascii="Arial" w:hAnsi="Arial" w:cs="Arial"/>
          <w:sz w:val="20"/>
          <w:szCs w:val="20"/>
          <w:lang w:val="en-US"/>
        </w:rPr>
        <w:t xml:space="preserve">. </w:t>
      </w:r>
    </w:p>
    <w:p w14:paraId="267D90C7" w14:textId="4A93DE57" w:rsidR="004353B4" w:rsidRDefault="00E53D4B" w:rsidP="004353B4">
      <w:pPr>
        <w:rPr>
          <w:rFonts w:ascii="Arial" w:hAnsi="Arial" w:cs="Arial"/>
          <w:sz w:val="20"/>
          <w:szCs w:val="20"/>
          <w:lang w:val="en-US"/>
        </w:rPr>
      </w:pPr>
      <w:r>
        <w:rPr>
          <w:rFonts w:ascii="Arial" w:hAnsi="Arial" w:cs="Arial"/>
          <w:sz w:val="20"/>
          <w:szCs w:val="20"/>
          <w:lang w:val="en-US"/>
        </w:rPr>
        <w:t xml:space="preserve">OMIA continues to </w:t>
      </w:r>
      <w:r w:rsidR="00A81171">
        <w:rPr>
          <w:rFonts w:ascii="Arial" w:hAnsi="Arial" w:cs="Arial"/>
          <w:sz w:val="20"/>
          <w:szCs w:val="20"/>
          <w:lang w:val="en-US"/>
        </w:rPr>
        <w:t>welcome</w:t>
      </w:r>
      <w:r>
        <w:rPr>
          <w:rFonts w:ascii="Arial" w:hAnsi="Arial" w:cs="Arial"/>
          <w:sz w:val="20"/>
          <w:szCs w:val="20"/>
          <w:lang w:val="en-US"/>
        </w:rPr>
        <w:t xml:space="preserve"> </w:t>
      </w:r>
      <w:r w:rsidR="00FE49D1">
        <w:rPr>
          <w:rFonts w:ascii="Arial" w:hAnsi="Arial" w:cs="Arial"/>
          <w:sz w:val="20"/>
          <w:szCs w:val="20"/>
          <w:lang w:val="en-US"/>
        </w:rPr>
        <w:t xml:space="preserve">member </w:t>
      </w:r>
      <w:r>
        <w:rPr>
          <w:rFonts w:ascii="Arial" w:hAnsi="Arial" w:cs="Arial"/>
          <w:sz w:val="20"/>
          <w:szCs w:val="20"/>
          <w:lang w:val="en-US"/>
        </w:rPr>
        <w:t xml:space="preserve">feedback, </w:t>
      </w:r>
      <w:r w:rsidR="007B000C">
        <w:rPr>
          <w:rFonts w:ascii="Arial" w:hAnsi="Arial" w:cs="Arial"/>
          <w:sz w:val="20"/>
          <w:szCs w:val="20"/>
          <w:lang w:val="en-US"/>
        </w:rPr>
        <w:t>ideas,</w:t>
      </w:r>
      <w:r>
        <w:rPr>
          <w:rFonts w:ascii="Arial" w:hAnsi="Arial" w:cs="Arial"/>
          <w:sz w:val="20"/>
          <w:szCs w:val="20"/>
          <w:lang w:val="en-US"/>
        </w:rPr>
        <w:t xml:space="preserve"> and competitive examples for suggested changes</w:t>
      </w:r>
      <w:r w:rsidR="00A81171">
        <w:rPr>
          <w:rFonts w:ascii="Arial" w:hAnsi="Arial" w:cs="Arial"/>
          <w:sz w:val="20"/>
          <w:szCs w:val="20"/>
          <w:lang w:val="en-US"/>
        </w:rPr>
        <w:t xml:space="preserve"> or </w:t>
      </w:r>
      <w:r>
        <w:rPr>
          <w:rFonts w:ascii="Arial" w:hAnsi="Arial" w:cs="Arial"/>
          <w:sz w:val="20"/>
          <w:szCs w:val="20"/>
          <w:lang w:val="en-US"/>
        </w:rPr>
        <w:t xml:space="preserve">updates which can be submitted to: </w:t>
      </w:r>
      <w:hyperlink r:id="rId7" w:history="1">
        <w:r w:rsidR="007B000C" w:rsidRPr="00E639D5">
          <w:rPr>
            <w:rStyle w:val="Hyperlink"/>
            <w:rFonts w:ascii="Arial" w:hAnsi="Arial" w:cs="Arial"/>
            <w:sz w:val="20"/>
            <w:szCs w:val="20"/>
            <w:lang w:val="en-US"/>
          </w:rPr>
          <w:t>insuranceservices@omia.com</w:t>
        </w:r>
      </w:hyperlink>
      <w:r w:rsidR="007B000C">
        <w:rPr>
          <w:rFonts w:ascii="Arial" w:hAnsi="Arial" w:cs="Arial"/>
          <w:sz w:val="20"/>
          <w:szCs w:val="20"/>
          <w:lang w:val="en-US"/>
        </w:rPr>
        <w:t xml:space="preserve">.  </w:t>
      </w:r>
      <w:r>
        <w:rPr>
          <w:rFonts w:ascii="Arial" w:hAnsi="Arial" w:cs="Arial"/>
          <w:sz w:val="20"/>
          <w:szCs w:val="20"/>
          <w:lang w:val="en-US"/>
        </w:rPr>
        <w:t xml:space="preserve">OMIA will review </w:t>
      </w:r>
      <w:r w:rsidR="00A81171">
        <w:rPr>
          <w:rFonts w:ascii="Arial" w:hAnsi="Arial" w:cs="Arial"/>
          <w:sz w:val="20"/>
          <w:szCs w:val="20"/>
          <w:lang w:val="en-US"/>
        </w:rPr>
        <w:t>feedback on an</w:t>
      </w:r>
      <w:r w:rsidR="00243CA7" w:rsidRPr="001B0735">
        <w:rPr>
          <w:rFonts w:ascii="Arial" w:hAnsi="Arial" w:cs="Arial"/>
          <w:sz w:val="20"/>
          <w:szCs w:val="20"/>
          <w:lang w:val="en-US"/>
        </w:rPr>
        <w:t xml:space="preserve"> </w:t>
      </w:r>
      <w:r>
        <w:rPr>
          <w:rFonts w:ascii="Arial" w:hAnsi="Arial" w:cs="Arial"/>
          <w:sz w:val="20"/>
          <w:szCs w:val="20"/>
          <w:lang w:val="en-US"/>
        </w:rPr>
        <w:t xml:space="preserve">ongoing </w:t>
      </w:r>
      <w:r w:rsidR="00A81171">
        <w:rPr>
          <w:rFonts w:ascii="Arial" w:hAnsi="Arial" w:cs="Arial"/>
          <w:sz w:val="20"/>
          <w:szCs w:val="20"/>
          <w:lang w:val="en-US"/>
        </w:rPr>
        <w:t>basis for future p</w:t>
      </w:r>
      <w:r w:rsidR="00243CA7" w:rsidRPr="001B0735">
        <w:rPr>
          <w:rFonts w:ascii="Arial" w:hAnsi="Arial" w:cs="Arial"/>
          <w:sz w:val="20"/>
          <w:szCs w:val="20"/>
          <w:lang w:val="en-US"/>
        </w:rPr>
        <w:t>hase</w:t>
      </w:r>
      <w:r w:rsidR="00A81171">
        <w:rPr>
          <w:rFonts w:ascii="Arial" w:hAnsi="Arial" w:cs="Arial"/>
          <w:sz w:val="20"/>
          <w:szCs w:val="20"/>
          <w:lang w:val="en-US"/>
        </w:rPr>
        <w:t>s</w:t>
      </w:r>
      <w:r w:rsidR="00243CA7" w:rsidRPr="001B0735">
        <w:rPr>
          <w:rFonts w:ascii="Arial" w:hAnsi="Arial" w:cs="Arial"/>
          <w:sz w:val="20"/>
          <w:szCs w:val="20"/>
          <w:lang w:val="en-US"/>
        </w:rPr>
        <w:t xml:space="preserve">. </w:t>
      </w:r>
    </w:p>
    <w:p w14:paraId="1A93E313" w14:textId="77777777" w:rsidR="00B40C1F" w:rsidRPr="001B0735" w:rsidRDefault="00B40C1F" w:rsidP="004353B4">
      <w:pPr>
        <w:rPr>
          <w:rFonts w:ascii="Arial" w:hAnsi="Arial" w:cs="Arial"/>
          <w:sz w:val="20"/>
          <w:szCs w:val="20"/>
          <w:lang w:val="en-US"/>
        </w:rPr>
      </w:pPr>
    </w:p>
    <w:p w14:paraId="1A58DF7C" w14:textId="407B60AC" w:rsidR="006A0EC6" w:rsidRPr="006A0EC6" w:rsidRDefault="006A0EC6">
      <w:pPr>
        <w:rPr>
          <w:rFonts w:ascii="Arial" w:hAnsi="Arial" w:cs="Arial"/>
          <w:b/>
          <w:bCs/>
          <w:sz w:val="20"/>
          <w:szCs w:val="20"/>
          <w:lang w:val="en-US"/>
        </w:rPr>
      </w:pPr>
      <w:r w:rsidRPr="006A0EC6">
        <w:rPr>
          <w:rFonts w:ascii="Arial" w:hAnsi="Arial" w:cs="Arial"/>
          <w:b/>
          <w:bCs/>
          <w:sz w:val="20"/>
          <w:szCs w:val="20"/>
          <w:lang w:val="en-US"/>
        </w:rPr>
        <w:t xml:space="preserve">Q: Is it true that the Inflation Protection coverage has been added to all the policy forms? </w:t>
      </w:r>
    </w:p>
    <w:p w14:paraId="08BFB76D" w14:textId="5C33B77F" w:rsidR="006A0EC6" w:rsidRDefault="006A0EC6">
      <w:pPr>
        <w:rPr>
          <w:rFonts w:ascii="Arial" w:hAnsi="Arial" w:cs="Arial"/>
          <w:sz w:val="20"/>
          <w:szCs w:val="20"/>
          <w:lang w:val="en-US"/>
        </w:rPr>
      </w:pPr>
      <w:r>
        <w:rPr>
          <w:rFonts w:ascii="Arial" w:hAnsi="Arial" w:cs="Arial"/>
          <w:sz w:val="20"/>
          <w:szCs w:val="20"/>
          <w:lang w:val="en-US"/>
        </w:rPr>
        <w:lastRenderedPageBreak/>
        <w:t xml:space="preserve">A: Yes, that is correct. Given the highlight in recent years with the issues with underinsurance (regardless of the cause), it was decided to implement something that can support member’s efforts to </w:t>
      </w:r>
      <w:r w:rsidR="00697D48">
        <w:rPr>
          <w:rFonts w:ascii="Arial" w:hAnsi="Arial" w:cs="Arial"/>
          <w:sz w:val="20"/>
          <w:szCs w:val="20"/>
          <w:lang w:val="en-US"/>
        </w:rPr>
        <w:t>promote</w:t>
      </w:r>
      <w:r>
        <w:rPr>
          <w:rFonts w:ascii="Arial" w:hAnsi="Arial" w:cs="Arial"/>
          <w:sz w:val="20"/>
          <w:szCs w:val="20"/>
          <w:lang w:val="en-US"/>
        </w:rPr>
        <w:t xml:space="preserve"> </w:t>
      </w:r>
      <w:r w:rsidR="00697D48">
        <w:rPr>
          <w:rFonts w:ascii="Arial" w:hAnsi="Arial" w:cs="Arial"/>
          <w:sz w:val="20"/>
          <w:szCs w:val="20"/>
          <w:lang w:val="en-US"/>
        </w:rPr>
        <w:t>ITV</w:t>
      </w:r>
      <w:r>
        <w:rPr>
          <w:rFonts w:ascii="Arial" w:hAnsi="Arial" w:cs="Arial"/>
          <w:sz w:val="20"/>
          <w:szCs w:val="20"/>
          <w:lang w:val="en-US"/>
        </w:rPr>
        <w:t xml:space="preserve"> </w:t>
      </w:r>
      <w:r w:rsidR="00697D48">
        <w:rPr>
          <w:rFonts w:ascii="Arial" w:hAnsi="Arial" w:cs="Arial"/>
          <w:sz w:val="20"/>
          <w:szCs w:val="20"/>
          <w:lang w:val="en-US"/>
        </w:rPr>
        <w:t xml:space="preserve">and reduce </w:t>
      </w:r>
      <w:r w:rsidR="00FC2DE5">
        <w:rPr>
          <w:rFonts w:ascii="Arial" w:hAnsi="Arial" w:cs="Arial"/>
          <w:sz w:val="20"/>
          <w:szCs w:val="20"/>
          <w:lang w:val="en-US"/>
        </w:rPr>
        <w:t>problems</w:t>
      </w:r>
      <w:r w:rsidR="00697D48">
        <w:rPr>
          <w:rFonts w:ascii="Arial" w:hAnsi="Arial" w:cs="Arial"/>
          <w:sz w:val="20"/>
          <w:szCs w:val="20"/>
          <w:lang w:val="en-US"/>
        </w:rPr>
        <w:t xml:space="preserve"> for the policyholder as well; regardless of the </w:t>
      </w:r>
      <w:r w:rsidR="00FC2DE5">
        <w:rPr>
          <w:rFonts w:ascii="Arial" w:hAnsi="Arial" w:cs="Arial"/>
          <w:sz w:val="20"/>
          <w:szCs w:val="20"/>
          <w:lang w:val="en-US"/>
        </w:rPr>
        <w:t xml:space="preserve">residential </w:t>
      </w:r>
      <w:r w:rsidR="00697D48">
        <w:rPr>
          <w:rFonts w:ascii="Arial" w:hAnsi="Arial" w:cs="Arial"/>
          <w:sz w:val="20"/>
          <w:szCs w:val="20"/>
          <w:lang w:val="en-US"/>
        </w:rPr>
        <w:t>package type</w:t>
      </w:r>
      <w:r>
        <w:rPr>
          <w:rFonts w:ascii="Arial" w:hAnsi="Arial" w:cs="Arial"/>
          <w:sz w:val="20"/>
          <w:szCs w:val="20"/>
          <w:lang w:val="en-US"/>
        </w:rPr>
        <w:t xml:space="preserve">. This </w:t>
      </w:r>
      <w:r w:rsidR="00FC2DE5">
        <w:rPr>
          <w:rFonts w:ascii="Arial" w:hAnsi="Arial" w:cs="Arial"/>
          <w:sz w:val="20"/>
          <w:szCs w:val="20"/>
          <w:lang w:val="en-US"/>
        </w:rPr>
        <w:t xml:space="preserve">change </w:t>
      </w:r>
      <w:r>
        <w:rPr>
          <w:rFonts w:ascii="Arial" w:hAnsi="Arial" w:cs="Arial"/>
          <w:sz w:val="20"/>
          <w:szCs w:val="20"/>
          <w:lang w:val="en-US"/>
        </w:rPr>
        <w:t>was also based on competitor review.</w:t>
      </w:r>
      <w:r w:rsidR="006B6DDA">
        <w:rPr>
          <w:rFonts w:ascii="Arial" w:hAnsi="Arial" w:cs="Arial"/>
          <w:sz w:val="20"/>
          <w:szCs w:val="20"/>
          <w:lang w:val="en-US"/>
        </w:rPr>
        <w:t xml:space="preserve"> As usual, the inflation protection is applied to the primary Section I coverage limit for the policy type. I.e., Homeowners- Dwelling Building, Condo &amp; Tenant- Personal Property.</w:t>
      </w:r>
    </w:p>
    <w:p w14:paraId="4A205C1E" w14:textId="343B2B89" w:rsidR="006A0EC6" w:rsidRDefault="00697D48">
      <w:pPr>
        <w:rPr>
          <w:rFonts w:ascii="Arial" w:hAnsi="Arial" w:cs="Arial"/>
          <w:sz w:val="20"/>
          <w:szCs w:val="20"/>
          <w:lang w:val="en-US"/>
        </w:rPr>
      </w:pPr>
      <w:r>
        <w:rPr>
          <w:rFonts w:ascii="Arial" w:hAnsi="Arial" w:cs="Arial"/>
          <w:sz w:val="20"/>
          <w:szCs w:val="20"/>
          <w:lang w:val="en-US"/>
        </w:rPr>
        <w:t>Review</w:t>
      </w:r>
      <w:r w:rsidR="006A0EC6">
        <w:rPr>
          <w:rFonts w:ascii="Arial" w:hAnsi="Arial" w:cs="Arial"/>
          <w:sz w:val="20"/>
          <w:szCs w:val="20"/>
          <w:lang w:val="en-US"/>
        </w:rPr>
        <w:t xml:space="preserve"> </w:t>
      </w:r>
      <w:r>
        <w:rPr>
          <w:rFonts w:ascii="Arial" w:hAnsi="Arial" w:cs="Arial"/>
          <w:sz w:val="20"/>
          <w:szCs w:val="20"/>
          <w:lang w:val="en-US"/>
        </w:rPr>
        <w:t>w</w:t>
      </w:r>
      <w:r w:rsidR="006A0EC6">
        <w:rPr>
          <w:rFonts w:ascii="Arial" w:hAnsi="Arial" w:cs="Arial"/>
          <w:sz w:val="20"/>
          <w:szCs w:val="20"/>
          <w:lang w:val="en-US"/>
        </w:rPr>
        <w:t xml:space="preserve">ith respect to </w:t>
      </w:r>
      <w:r w:rsidR="00831A5E">
        <w:rPr>
          <w:rFonts w:ascii="Arial" w:hAnsi="Arial" w:cs="Arial"/>
          <w:sz w:val="20"/>
          <w:szCs w:val="20"/>
          <w:lang w:val="en-US"/>
        </w:rPr>
        <w:t>naming</w:t>
      </w:r>
      <w:r w:rsidR="006A0EC6">
        <w:rPr>
          <w:rFonts w:ascii="Arial" w:hAnsi="Arial" w:cs="Arial"/>
          <w:sz w:val="20"/>
          <w:szCs w:val="20"/>
          <w:lang w:val="en-US"/>
        </w:rPr>
        <w:t xml:space="preserve"> the source of </w:t>
      </w:r>
      <w:r w:rsidR="00831A5E">
        <w:rPr>
          <w:rFonts w:ascii="Arial" w:hAnsi="Arial" w:cs="Arial"/>
          <w:sz w:val="20"/>
          <w:szCs w:val="20"/>
          <w:lang w:val="en-US"/>
        </w:rPr>
        <w:t xml:space="preserve">where </w:t>
      </w:r>
      <w:r w:rsidR="006A0EC6">
        <w:rPr>
          <w:rFonts w:ascii="Arial" w:hAnsi="Arial" w:cs="Arial"/>
          <w:sz w:val="20"/>
          <w:szCs w:val="20"/>
          <w:lang w:val="en-US"/>
        </w:rPr>
        <w:t xml:space="preserve">“inflation” </w:t>
      </w:r>
      <w:r w:rsidR="00831A5E">
        <w:rPr>
          <w:rFonts w:ascii="Arial" w:hAnsi="Arial" w:cs="Arial"/>
          <w:sz w:val="20"/>
          <w:szCs w:val="20"/>
          <w:lang w:val="en-US"/>
        </w:rPr>
        <w:t xml:space="preserve">rates </w:t>
      </w:r>
      <w:r w:rsidR="006A0EC6">
        <w:rPr>
          <w:rFonts w:ascii="Arial" w:hAnsi="Arial" w:cs="Arial"/>
          <w:sz w:val="20"/>
          <w:szCs w:val="20"/>
          <w:lang w:val="en-US"/>
        </w:rPr>
        <w:t>would come from</w:t>
      </w:r>
      <w:r>
        <w:rPr>
          <w:rFonts w:ascii="Arial" w:hAnsi="Arial" w:cs="Arial"/>
          <w:sz w:val="20"/>
          <w:szCs w:val="20"/>
          <w:lang w:val="en-US"/>
        </w:rPr>
        <w:t xml:space="preserve"> had also been taken into consideration.</w:t>
      </w:r>
      <w:r w:rsidR="006A0EC6">
        <w:rPr>
          <w:rFonts w:ascii="Arial" w:hAnsi="Arial" w:cs="Arial"/>
          <w:sz w:val="20"/>
          <w:szCs w:val="20"/>
          <w:lang w:val="en-US"/>
        </w:rPr>
        <w:t xml:space="preserve"> However, ultimately for </w:t>
      </w:r>
      <w:r>
        <w:rPr>
          <w:rFonts w:ascii="Arial" w:hAnsi="Arial" w:cs="Arial"/>
          <w:sz w:val="20"/>
          <w:szCs w:val="20"/>
          <w:lang w:val="en-US"/>
        </w:rPr>
        <w:t>P</w:t>
      </w:r>
      <w:r w:rsidR="006A0EC6">
        <w:rPr>
          <w:rFonts w:ascii="Arial" w:hAnsi="Arial" w:cs="Arial"/>
          <w:sz w:val="20"/>
          <w:szCs w:val="20"/>
          <w:lang w:val="en-US"/>
        </w:rPr>
        <w:t>hase 2, it was decided to not name a specific source of inflationary rates</w:t>
      </w:r>
      <w:r w:rsidR="00831A5E">
        <w:rPr>
          <w:rFonts w:ascii="Arial" w:hAnsi="Arial" w:cs="Arial"/>
          <w:sz w:val="20"/>
          <w:szCs w:val="20"/>
          <w:lang w:val="en-US"/>
        </w:rPr>
        <w:t xml:space="preserve"> or methods</w:t>
      </w:r>
      <w:r w:rsidR="006A0EC6">
        <w:rPr>
          <w:rFonts w:ascii="Arial" w:hAnsi="Arial" w:cs="Arial"/>
          <w:sz w:val="20"/>
          <w:szCs w:val="20"/>
          <w:lang w:val="en-US"/>
        </w:rPr>
        <w:t xml:space="preserve"> so that member companies could still inflat</w:t>
      </w:r>
      <w:r w:rsidR="00831A5E">
        <w:rPr>
          <w:rFonts w:ascii="Arial" w:hAnsi="Arial" w:cs="Arial"/>
          <w:sz w:val="20"/>
          <w:szCs w:val="20"/>
          <w:lang w:val="en-US"/>
        </w:rPr>
        <w:t>e</w:t>
      </w:r>
      <w:r w:rsidR="00FC2DE5">
        <w:rPr>
          <w:rFonts w:ascii="Arial" w:hAnsi="Arial" w:cs="Arial"/>
          <w:sz w:val="20"/>
          <w:szCs w:val="20"/>
          <w:lang w:val="en-US"/>
        </w:rPr>
        <w:t xml:space="preserve"> </w:t>
      </w:r>
      <w:r w:rsidR="00831A5E">
        <w:rPr>
          <w:rFonts w:ascii="Arial" w:hAnsi="Arial" w:cs="Arial"/>
          <w:sz w:val="20"/>
          <w:szCs w:val="20"/>
          <w:lang w:val="en-US"/>
        </w:rPr>
        <w:t>limits</w:t>
      </w:r>
      <w:r w:rsidR="006A0EC6">
        <w:rPr>
          <w:rFonts w:ascii="Arial" w:hAnsi="Arial" w:cs="Arial"/>
          <w:sz w:val="20"/>
          <w:szCs w:val="20"/>
          <w:lang w:val="en-US"/>
        </w:rPr>
        <w:t xml:space="preserve"> according to their current practices.</w:t>
      </w:r>
      <w:r>
        <w:rPr>
          <w:rFonts w:ascii="Arial" w:hAnsi="Arial" w:cs="Arial"/>
          <w:sz w:val="20"/>
          <w:szCs w:val="20"/>
          <w:lang w:val="en-US"/>
        </w:rPr>
        <w:t xml:space="preserve"> </w:t>
      </w:r>
      <w:r w:rsidR="006A0EC6">
        <w:rPr>
          <w:rFonts w:ascii="Arial" w:hAnsi="Arial" w:cs="Arial"/>
          <w:sz w:val="20"/>
          <w:szCs w:val="20"/>
          <w:lang w:val="en-US"/>
        </w:rPr>
        <w:t xml:space="preserve">Further considerations will be ongoing for future phases as we monitor competitors and ITV results for </w:t>
      </w:r>
      <w:r w:rsidR="00E130CC">
        <w:rPr>
          <w:rFonts w:ascii="Arial" w:hAnsi="Arial" w:cs="Arial"/>
          <w:sz w:val="20"/>
          <w:szCs w:val="20"/>
          <w:lang w:val="en-US"/>
        </w:rPr>
        <w:t>this clause</w:t>
      </w:r>
      <w:r w:rsidR="006A0EC6">
        <w:rPr>
          <w:rFonts w:ascii="Arial" w:hAnsi="Arial" w:cs="Arial"/>
          <w:sz w:val="20"/>
          <w:szCs w:val="20"/>
          <w:lang w:val="en-US"/>
        </w:rPr>
        <w:t>.</w:t>
      </w:r>
    </w:p>
    <w:p w14:paraId="3F4F0716" w14:textId="77777777" w:rsidR="00B40C1F" w:rsidRDefault="00B40C1F">
      <w:pPr>
        <w:rPr>
          <w:rFonts w:ascii="Arial" w:hAnsi="Arial" w:cs="Arial"/>
          <w:b/>
          <w:bCs/>
          <w:sz w:val="20"/>
          <w:szCs w:val="20"/>
          <w:lang w:val="en-US"/>
        </w:rPr>
      </w:pPr>
    </w:p>
    <w:p w14:paraId="45356C36" w14:textId="6DFDDE88" w:rsidR="005633E7" w:rsidRDefault="00DC6AC4">
      <w:pPr>
        <w:rPr>
          <w:rFonts w:ascii="Arial" w:hAnsi="Arial" w:cs="Arial"/>
          <w:b/>
          <w:bCs/>
          <w:sz w:val="20"/>
          <w:szCs w:val="20"/>
          <w:lang w:val="en-US"/>
        </w:rPr>
      </w:pPr>
      <w:r w:rsidRPr="004353B4">
        <w:rPr>
          <w:rFonts w:ascii="Arial" w:hAnsi="Arial" w:cs="Arial"/>
          <w:b/>
          <w:bCs/>
          <w:sz w:val="20"/>
          <w:szCs w:val="20"/>
          <w:lang w:val="en-US"/>
        </w:rPr>
        <w:t>Q: In the past OMIA has provided varied terms letter</w:t>
      </w:r>
      <w:r w:rsidR="0090565B">
        <w:rPr>
          <w:rFonts w:ascii="Arial" w:hAnsi="Arial" w:cs="Arial"/>
          <w:b/>
          <w:bCs/>
          <w:sz w:val="20"/>
          <w:szCs w:val="20"/>
          <w:lang w:val="en-US"/>
        </w:rPr>
        <w:t xml:space="preserve"> samples. I</w:t>
      </w:r>
      <w:r w:rsidRPr="004353B4">
        <w:rPr>
          <w:rFonts w:ascii="Arial" w:hAnsi="Arial" w:cs="Arial"/>
          <w:b/>
          <w:bCs/>
          <w:sz w:val="20"/>
          <w:szCs w:val="20"/>
          <w:lang w:val="en-US"/>
        </w:rPr>
        <w:t>s this to be anticipated?</w:t>
      </w:r>
    </w:p>
    <w:p w14:paraId="0D3E9956" w14:textId="0B476BD0" w:rsidR="00DC6AC4" w:rsidRDefault="00DC6AC4">
      <w:pPr>
        <w:rPr>
          <w:rFonts w:ascii="Arial" w:hAnsi="Arial" w:cs="Arial"/>
          <w:sz w:val="20"/>
          <w:szCs w:val="20"/>
          <w:lang w:val="en-US"/>
        </w:rPr>
      </w:pPr>
      <w:r w:rsidRPr="001B0735">
        <w:rPr>
          <w:rFonts w:ascii="Arial" w:hAnsi="Arial" w:cs="Arial"/>
          <w:sz w:val="20"/>
          <w:szCs w:val="20"/>
          <w:lang w:val="en-US"/>
        </w:rPr>
        <w:t xml:space="preserve">A: </w:t>
      </w:r>
      <w:r w:rsidR="00575185">
        <w:rPr>
          <w:rFonts w:ascii="Arial" w:hAnsi="Arial" w:cs="Arial"/>
          <w:sz w:val="20"/>
          <w:szCs w:val="20"/>
          <w:lang w:val="en-US"/>
        </w:rPr>
        <w:t xml:space="preserve">Currently there are not any plans to develop one. </w:t>
      </w:r>
      <w:r w:rsidRPr="001B0735">
        <w:rPr>
          <w:rFonts w:ascii="Arial" w:hAnsi="Arial" w:cs="Arial"/>
          <w:sz w:val="20"/>
          <w:szCs w:val="20"/>
          <w:lang w:val="en-US"/>
        </w:rPr>
        <w:t>There are so many changes</w:t>
      </w:r>
      <w:r w:rsidR="008A6498">
        <w:rPr>
          <w:rFonts w:ascii="Arial" w:hAnsi="Arial" w:cs="Arial"/>
          <w:sz w:val="20"/>
          <w:szCs w:val="20"/>
          <w:lang w:val="en-US"/>
        </w:rPr>
        <w:t xml:space="preserve"> with this update</w:t>
      </w:r>
      <w:r w:rsidRPr="001B0735">
        <w:rPr>
          <w:rFonts w:ascii="Arial" w:hAnsi="Arial" w:cs="Arial"/>
          <w:sz w:val="20"/>
          <w:szCs w:val="20"/>
          <w:lang w:val="en-US"/>
        </w:rPr>
        <w:t xml:space="preserve">, it would be hard to notify </w:t>
      </w:r>
      <w:r w:rsidR="00575185">
        <w:rPr>
          <w:rFonts w:ascii="Arial" w:hAnsi="Arial" w:cs="Arial"/>
          <w:sz w:val="20"/>
          <w:szCs w:val="20"/>
          <w:lang w:val="en-US"/>
        </w:rPr>
        <w:t xml:space="preserve">of </w:t>
      </w:r>
      <w:r w:rsidRPr="001B0735">
        <w:rPr>
          <w:rFonts w:ascii="Arial" w:hAnsi="Arial" w:cs="Arial"/>
          <w:sz w:val="20"/>
          <w:szCs w:val="20"/>
          <w:lang w:val="en-US"/>
        </w:rPr>
        <w:t>all the changes</w:t>
      </w:r>
      <w:r w:rsidR="00575185">
        <w:rPr>
          <w:rFonts w:ascii="Arial" w:hAnsi="Arial" w:cs="Arial"/>
          <w:sz w:val="20"/>
          <w:szCs w:val="20"/>
          <w:lang w:val="en-US"/>
        </w:rPr>
        <w:t xml:space="preserve"> in one letter</w:t>
      </w:r>
      <w:r w:rsidRPr="001B0735">
        <w:rPr>
          <w:rFonts w:ascii="Arial" w:hAnsi="Arial" w:cs="Arial"/>
          <w:sz w:val="20"/>
          <w:szCs w:val="20"/>
          <w:lang w:val="en-US"/>
        </w:rPr>
        <w:t xml:space="preserve">. </w:t>
      </w:r>
      <w:r w:rsidR="00575185">
        <w:rPr>
          <w:rFonts w:ascii="Arial" w:hAnsi="Arial" w:cs="Arial"/>
          <w:sz w:val="20"/>
          <w:szCs w:val="20"/>
          <w:lang w:val="en-US"/>
        </w:rPr>
        <w:t>We recommend each member company draft their own “</w:t>
      </w:r>
      <w:r w:rsidRPr="001B0735">
        <w:rPr>
          <w:rFonts w:ascii="Arial" w:hAnsi="Arial" w:cs="Arial"/>
          <w:sz w:val="20"/>
          <w:szCs w:val="20"/>
          <w:lang w:val="en-US"/>
        </w:rPr>
        <w:t>Varied terms</w:t>
      </w:r>
      <w:r w:rsidR="00575185">
        <w:rPr>
          <w:rFonts w:ascii="Arial" w:hAnsi="Arial" w:cs="Arial"/>
          <w:sz w:val="20"/>
          <w:szCs w:val="20"/>
          <w:lang w:val="en-US"/>
        </w:rPr>
        <w:t>”</w:t>
      </w:r>
      <w:r w:rsidRPr="001B0735">
        <w:rPr>
          <w:rFonts w:ascii="Arial" w:hAnsi="Arial" w:cs="Arial"/>
          <w:sz w:val="20"/>
          <w:szCs w:val="20"/>
          <w:lang w:val="en-US"/>
        </w:rPr>
        <w:t xml:space="preserve"> letter </w:t>
      </w:r>
      <w:r w:rsidR="00575185">
        <w:rPr>
          <w:rFonts w:ascii="Arial" w:hAnsi="Arial" w:cs="Arial"/>
          <w:sz w:val="20"/>
          <w:szCs w:val="20"/>
          <w:lang w:val="en-US"/>
        </w:rPr>
        <w:t xml:space="preserve">with a generic blanket statement describing something to the effect </w:t>
      </w:r>
      <w:r w:rsidR="00B02504">
        <w:rPr>
          <w:rFonts w:ascii="Arial" w:hAnsi="Arial" w:cs="Arial"/>
          <w:sz w:val="20"/>
          <w:szCs w:val="20"/>
          <w:lang w:val="en-US"/>
        </w:rPr>
        <w:t>that</w:t>
      </w:r>
      <w:r w:rsidR="00575185">
        <w:rPr>
          <w:rFonts w:ascii="Arial" w:hAnsi="Arial" w:cs="Arial"/>
          <w:sz w:val="20"/>
          <w:szCs w:val="20"/>
          <w:lang w:val="en-US"/>
        </w:rPr>
        <w:t xml:space="preserve"> there are significant changes, (both limiting and broadening of coverage) </w:t>
      </w:r>
      <w:r w:rsidRPr="001B0735">
        <w:rPr>
          <w:rFonts w:ascii="Arial" w:hAnsi="Arial" w:cs="Arial"/>
          <w:sz w:val="20"/>
          <w:szCs w:val="20"/>
          <w:lang w:val="en-US"/>
        </w:rPr>
        <w:t xml:space="preserve">and attaching the new </w:t>
      </w:r>
      <w:r w:rsidR="00575185">
        <w:rPr>
          <w:rFonts w:ascii="Arial" w:hAnsi="Arial" w:cs="Arial"/>
          <w:sz w:val="20"/>
          <w:szCs w:val="20"/>
          <w:lang w:val="en-US"/>
        </w:rPr>
        <w:t xml:space="preserve">policy </w:t>
      </w:r>
      <w:r w:rsidRPr="001B0735">
        <w:rPr>
          <w:rFonts w:ascii="Arial" w:hAnsi="Arial" w:cs="Arial"/>
          <w:sz w:val="20"/>
          <w:szCs w:val="20"/>
          <w:lang w:val="en-US"/>
        </w:rPr>
        <w:t>wording</w:t>
      </w:r>
      <w:r w:rsidR="00575185">
        <w:rPr>
          <w:rFonts w:ascii="Arial" w:hAnsi="Arial" w:cs="Arial"/>
          <w:sz w:val="20"/>
          <w:szCs w:val="20"/>
          <w:lang w:val="en-US"/>
        </w:rPr>
        <w:t>s. Emphas</w:t>
      </w:r>
      <w:r w:rsidR="00B02504">
        <w:rPr>
          <w:rFonts w:ascii="Arial" w:hAnsi="Arial" w:cs="Arial"/>
          <w:sz w:val="20"/>
          <w:szCs w:val="20"/>
          <w:lang w:val="en-US"/>
        </w:rPr>
        <w:t xml:space="preserve">ize </w:t>
      </w:r>
      <w:r w:rsidR="00575185">
        <w:rPr>
          <w:rFonts w:ascii="Arial" w:hAnsi="Arial" w:cs="Arial"/>
          <w:sz w:val="20"/>
          <w:szCs w:val="20"/>
          <w:lang w:val="en-US"/>
        </w:rPr>
        <w:t xml:space="preserve">that </w:t>
      </w:r>
      <w:r w:rsidR="00B02504">
        <w:rPr>
          <w:rFonts w:ascii="Arial" w:hAnsi="Arial" w:cs="Arial"/>
          <w:sz w:val="20"/>
          <w:szCs w:val="20"/>
          <w:lang w:val="en-US"/>
        </w:rPr>
        <w:t>policyholders</w:t>
      </w:r>
      <w:r w:rsidR="00575185">
        <w:rPr>
          <w:rFonts w:ascii="Arial" w:hAnsi="Arial" w:cs="Arial"/>
          <w:sz w:val="20"/>
          <w:szCs w:val="20"/>
          <w:lang w:val="en-US"/>
        </w:rPr>
        <w:t xml:space="preserve"> must review their policies carefully and </w:t>
      </w:r>
      <w:r w:rsidR="00707566">
        <w:rPr>
          <w:rFonts w:ascii="Arial" w:hAnsi="Arial" w:cs="Arial"/>
          <w:sz w:val="20"/>
          <w:szCs w:val="20"/>
          <w:lang w:val="en-US"/>
        </w:rPr>
        <w:t>contact</w:t>
      </w:r>
      <w:r w:rsidR="00575185">
        <w:rPr>
          <w:rFonts w:ascii="Arial" w:hAnsi="Arial" w:cs="Arial"/>
          <w:sz w:val="20"/>
          <w:szCs w:val="20"/>
          <w:lang w:val="en-US"/>
        </w:rPr>
        <w:t xml:space="preserve"> their broker or agent for review or any questions.</w:t>
      </w:r>
      <w:r w:rsidR="00B02504">
        <w:rPr>
          <w:rFonts w:ascii="Arial" w:hAnsi="Arial" w:cs="Arial"/>
          <w:sz w:val="20"/>
          <w:szCs w:val="20"/>
          <w:lang w:val="en-US"/>
        </w:rPr>
        <w:t xml:space="preserve"> This is an opportunity for agents and brokers to reach out to policyholders too.</w:t>
      </w:r>
    </w:p>
    <w:p w14:paraId="18F6CD20" w14:textId="77777777" w:rsidR="00B40C1F" w:rsidRDefault="00B40C1F">
      <w:pPr>
        <w:rPr>
          <w:rFonts w:ascii="Arial" w:hAnsi="Arial" w:cs="Arial"/>
          <w:sz w:val="20"/>
          <w:szCs w:val="20"/>
          <w:lang w:val="en-US"/>
        </w:rPr>
      </w:pPr>
    </w:p>
    <w:p w14:paraId="788696DF" w14:textId="12E16AB1" w:rsidR="005633E7" w:rsidRDefault="00DC6AC4">
      <w:pPr>
        <w:rPr>
          <w:rFonts w:ascii="Arial" w:hAnsi="Arial" w:cs="Arial"/>
          <w:b/>
          <w:bCs/>
          <w:sz w:val="20"/>
          <w:szCs w:val="20"/>
          <w:lang w:val="en-US"/>
        </w:rPr>
      </w:pPr>
      <w:r w:rsidRPr="00426317">
        <w:rPr>
          <w:rFonts w:ascii="Arial" w:hAnsi="Arial" w:cs="Arial"/>
          <w:b/>
          <w:bCs/>
          <w:sz w:val="20"/>
          <w:szCs w:val="20"/>
          <w:lang w:val="en-US"/>
        </w:rPr>
        <w:t>Q: Do we have to send paper copies of the new wordings or are we able to provide access</w:t>
      </w:r>
      <w:r w:rsidR="00BB2D5A">
        <w:rPr>
          <w:rFonts w:ascii="Arial" w:hAnsi="Arial" w:cs="Arial"/>
          <w:b/>
          <w:bCs/>
          <w:sz w:val="20"/>
          <w:szCs w:val="20"/>
          <w:lang w:val="en-US"/>
        </w:rPr>
        <w:t xml:space="preserve"> or direct</w:t>
      </w:r>
      <w:r w:rsidRPr="00426317">
        <w:rPr>
          <w:rFonts w:ascii="Arial" w:hAnsi="Arial" w:cs="Arial"/>
          <w:b/>
          <w:bCs/>
          <w:sz w:val="20"/>
          <w:szCs w:val="20"/>
          <w:lang w:val="en-US"/>
        </w:rPr>
        <w:t xml:space="preserve"> </w:t>
      </w:r>
      <w:r w:rsidR="00BB2D5A">
        <w:rPr>
          <w:rFonts w:ascii="Arial" w:hAnsi="Arial" w:cs="Arial"/>
          <w:b/>
          <w:bCs/>
          <w:sz w:val="20"/>
          <w:szCs w:val="20"/>
          <w:lang w:val="en-US"/>
        </w:rPr>
        <w:t>policyholders</w:t>
      </w:r>
      <w:r w:rsidRPr="00426317">
        <w:rPr>
          <w:rFonts w:ascii="Arial" w:hAnsi="Arial" w:cs="Arial"/>
          <w:b/>
          <w:bCs/>
          <w:sz w:val="20"/>
          <w:szCs w:val="20"/>
          <w:lang w:val="en-US"/>
        </w:rPr>
        <w:t xml:space="preserve"> </w:t>
      </w:r>
      <w:r w:rsidR="00BB2D5A">
        <w:rPr>
          <w:rFonts w:ascii="Arial" w:hAnsi="Arial" w:cs="Arial"/>
          <w:b/>
          <w:bCs/>
          <w:sz w:val="20"/>
          <w:szCs w:val="20"/>
          <w:lang w:val="en-US"/>
        </w:rPr>
        <w:t>to</w:t>
      </w:r>
      <w:r w:rsidRPr="00426317">
        <w:rPr>
          <w:rFonts w:ascii="Arial" w:hAnsi="Arial" w:cs="Arial"/>
          <w:b/>
          <w:bCs/>
          <w:sz w:val="20"/>
          <w:szCs w:val="20"/>
          <w:lang w:val="en-US"/>
        </w:rPr>
        <w:t xml:space="preserve"> our website for review of the new wording</w:t>
      </w:r>
      <w:r w:rsidR="00BB2D5A">
        <w:rPr>
          <w:rFonts w:ascii="Arial" w:hAnsi="Arial" w:cs="Arial"/>
          <w:b/>
          <w:bCs/>
          <w:sz w:val="20"/>
          <w:szCs w:val="20"/>
          <w:lang w:val="en-US"/>
        </w:rPr>
        <w:t xml:space="preserve">? Or direct policyholders to our website with wordings </w:t>
      </w:r>
      <w:r w:rsidRPr="00426317">
        <w:rPr>
          <w:rFonts w:ascii="Arial" w:hAnsi="Arial" w:cs="Arial"/>
          <w:b/>
          <w:bCs/>
          <w:sz w:val="20"/>
          <w:szCs w:val="20"/>
          <w:lang w:val="en-US"/>
        </w:rPr>
        <w:t>by QR code in the varied terms letter?</w:t>
      </w:r>
    </w:p>
    <w:p w14:paraId="01D34BB2" w14:textId="548D65BC" w:rsidR="003C0DBF" w:rsidRDefault="00DC6AC4">
      <w:pPr>
        <w:rPr>
          <w:rFonts w:ascii="Arial" w:hAnsi="Arial" w:cs="Arial"/>
          <w:sz w:val="20"/>
          <w:szCs w:val="20"/>
          <w:lang w:val="en-US"/>
        </w:rPr>
      </w:pPr>
      <w:r w:rsidRPr="00426317">
        <w:rPr>
          <w:rFonts w:ascii="Arial" w:hAnsi="Arial" w:cs="Arial"/>
          <w:sz w:val="20"/>
          <w:szCs w:val="20"/>
          <w:lang w:val="en-US"/>
        </w:rPr>
        <w:t xml:space="preserve">A: </w:t>
      </w:r>
      <w:r w:rsidR="00426317" w:rsidRPr="00426317">
        <w:rPr>
          <w:rFonts w:ascii="Arial" w:hAnsi="Arial" w:cs="Arial"/>
          <w:sz w:val="20"/>
          <w:szCs w:val="20"/>
          <w:lang w:val="en-US"/>
        </w:rPr>
        <w:t xml:space="preserve">We (OMIA) haven’t </w:t>
      </w:r>
      <w:r w:rsidR="006E1232">
        <w:rPr>
          <w:rFonts w:ascii="Arial" w:hAnsi="Arial" w:cs="Arial"/>
          <w:sz w:val="20"/>
          <w:szCs w:val="20"/>
          <w:lang w:val="en-US"/>
        </w:rPr>
        <w:t>nailed down</w:t>
      </w:r>
      <w:r w:rsidR="00426317" w:rsidRPr="00426317">
        <w:rPr>
          <w:rFonts w:ascii="Arial" w:hAnsi="Arial" w:cs="Arial"/>
          <w:sz w:val="20"/>
          <w:szCs w:val="20"/>
          <w:lang w:val="en-US"/>
        </w:rPr>
        <w:t xml:space="preserve"> a specific position in terms of how a member company may provide </w:t>
      </w:r>
      <w:r w:rsidR="006E1232">
        <w:rPr>
          <w:rFonts w:ascii="Arial" w:hAnsi="Arial" w:cs="Arial"/>
          <w:sz w:val="20"/>
          <w:szCs w:val="20"/>
          <w:lang w:val="en-US"/>
        </w:rPr>
        <w:t>the</w:t>
      </w:r>
      <w:r w:rsidR="00426317" w:rsidRPr="00426317">
        <w:rPr>
          <w:rFonts w:ascii="Arial" w:hAnsi="Arial" w:cs="Arial"/>
          <w:sz w:val="20"/>
          <w:szCs w:val="20"/>
          <w:lang w:val="en-US"/>
        </w:rPr>
        <w:t xml:space="preserve"> Certificate of insurance</w:t>
      </w:r>
      <w:r w:rsidR="003C0DBF">
        <w:rPr>
          <w:rFonts w:ascii="Arial" w:hAnsi="Arial" w:cs="Arial"/>
          <w:sz w:val="20"/>
          <w:szCs w:val="20"/>
          <w:lang w:val="en-US"/>
        </w:rPr>
        <w:t>/Declaration pages</w:t>
      </w:r>
      <w:r w:rsidR="00426317" w:rsidRPr="00426317">
        <w:rPr>
          <w:rFonts w:ascii="Arial" w:hAnsi="Arial" w:cs="Arial"/>
          <w:sz w:val="20"/>
          <w:szCs w:val="20"/>
          <w:lang w:val="en-US"/>
        </w:rPr>
        <w:t xml:space="preserve"> and/or policy wordings (electronic vs. paper) as we understand every member company has different processes and capabilities. </w:t>
      </w:r>
      <w:r w:rsidR="00271956">
        <w:rPr>
          <w:rFonts w:ascii="Arial" w:hAnsi="Arial" w:cs="Arial"/>
          <w:sz w:val="20"/>
          <w:szCs w:val="20"/>
          <w:lang w:val="en-US"/>
        </w:rPr>
        <w:t xml:space="preserve">However, </w:t>
      </w:r>
      <w:r w:rsidR="00426317" w:rsidRPr="00817C24">
        <w:rPr>
          <w:rFonts w:ascii="Arial" w:hAnsi="Arial" w:cs="Arial"/>
          <w:b/>
          <w:bCs/>
          <w:sz w:val="20"/>
          <w:szCs w:val="20"/>
          <w:lang w:val="en-US"/>
        </w:rPr>
        <w:t>both</w:t>
      </w:r>
      <w:r w:rsidR="00426317" w:rsidRPr="00426317">
        <w:rPr>
          <w:rFonts w:ascii="Arial" w:hAnsi="Arial" w:cs="Arial"/>
          <w:sz w:val="20"/>
          <w:szCs w:val="20"/>
          <w:lang w:val="en-US"/>
        </w:rPr>
        <w:t xml:space="preserve"> the Declaration pages and policy wordings form the entire policy contract.</w:t>
      </w:r>
    </w:p>
    <w:p w14:paraId="69A2AC69" w14:textId="13AA5673" w:rsidR="003C0DBF" w:rsidRPr="003C0DBF" w:rsidRDefault="008A6498" w:rsidP="003C0DBF">
      <w:pPr>
        <w:rPr>
          <w:rFonts w:ascii="Arial" w:hAnsi="Arial" w:cs="Arial"/>
          <w:sz w:val="20"/>
          <w:szCs w:val="20"/>
          <w:lang w:val="en-US"/>
        </w:rPr>
      </w:pPr>
      <w:r>
        <w:rPr>
          <w:rFonts w:ascii="Arial" w:hAnsi="Arial" w:cs="Arial"/>
          <w:sz w:val="20"/>
          <w:szCs w:val="20"/>
          <w:lang w:val="en-US"/>
        </w:rPr>
        <w:t>Questions and c</w:t>
      </w:r>
      <w:r w:rsidR="003C0DBF" w:rsidRPr="003C0DBF">
        <w:rPr>
          <w:rFonts w:ascii="Arial" w:hAnsi="Arial" w:cs="Arial"/>
          <w:sz w:val="20"/>
          <w:szCs w:val="20"/>
          <w:lang w:val="en-US"/>
        </w:rPr>
        <w:t xml:space="preserve">oncern </w:t>
      </w:r>
      <w:r w:rsidRPr="003C0DBF">
        <w:rPr>
          <w:rFonts w:ascii="Arial" w:hAnsi="Arial" w:cs="Arial"/>
          <w:sz w:val="20"/>
          <w:szCs w:val="20"/>
          <w:lang w:val="en-US"/>
        </w:rPr>
        <w:t>have</w:t>
      </w:r>
      <w:r w:rsidR="003C0DBF" w:rsidRPr="003C0DBF">
        <w:rPr>
          <w:rFonts w:ascii="Arial" w:hAnsi="Arial" w:cs="Arial"/>
          <w:sz w:val="20"/>
          <w:szCs w:val="20"/>
          <w:lang w:val="en-US"/>
        </w:rPr>
        <w:t xml:space="preserve"> arisen </w:t>
      </w:r>
      <w:r>
        <w:rPr>
          <w:rFonts w:ascii="Arial" w:hAnsi="Arial" w:cs="Arial"/>
          <w:sz w:val="20"/>
          <w:szCs w:val="20"/>
          <w:lang w:val="en-US"/>
        </w:rPr>
        <w:t>recently</w:t>
      </w:r>
      <w:r w:rsidR="003C0DBF">
        <w:rPr>
          <w:rFonts w:ascii="Arial" w:hAnsi="Arial" w:cs="Arial"/>
          <w:sz w:val="20"/>
          <w:szCs w:val="20"/>
          <w:lang w:val="en-US"/>
        </w:rPr>
        <w:t xml:space="preserve"> with </w:t>
      </w:r>
      <w:r>
        <w:rPr>
          <w:rFonts w:ascii="Arial" w:hAnsi="Arial" w:cs="Arial"/>
          <w:sz w:val="20"/>
          <w:szCs w:val="20"/>
          <w:lang w:val="en-US"/>
        </w:rPr>
        <w:t xml:space="preserve">some </w:t>
      </w:r>
      <w:r w:rsidR="003C0DBF">
        <w:rPr>
          <w:rFonts w:ascii="Arial" w:hAnsi="Arial" w:cs="Arial"/>
          <w:sz w:val="20"/>
          <w:szCs w:val="20"/>
          <w:lang w:val="en-US"/>
        </w:rPr>
        <w:t xml:space="preserve">members </w:t>
      </w:r>
      <w:r w:rsidR="003C0DBF" w:rsidRPr="003C0DBF">
        <w:rPr>
          <w:rFonts w:ascii="Arial" w:hAnsi="Arial" w:cs="Arial"/>
          <w:sz w:val="20"/>
          <w:szCs w:val="20"/>
          <w:lang w:val="en-US"/>
        </w:rPr>
        <w:t xml:space="preserve">with respect to </w:t>
      </w:r>
      <w:r>
        <w:rPr>
          <w:rFonts w:ascii="Arial" w:hAnsi="Arial" w:cs="Arial"/>
          <w:sz w:val="20"/>
          <w:szCs w:val="20"/>
          <w:lang w:val="en-US"/>
        </w:rPr>
        <w:t xml:space="preserve">whether it is appropriate to </w:t>
      </w:r>
      <w:r w:rsidR="003C0DBF" w:rsidRPr="003C0DBF">
        <w:rPr>
          <w:rFonts w:ascii="Arial" w:hAnsi="Arial" w:cs="Arial"/>
          <w:sz w:val="20"/>
          <w:szCs w:val="20"/>
          <w:lang w:val="en-US"/>
        </w:rPr>
        <w:t xml:space="preserve">tell a policyholder to pull their own wordings via a company’s public website- </w:t>
      </w:r>
      <w:r w:rsidR="00DC206C">
        <w:rPr>
          <w:rFonts w:ascii="Arial" w:hAnsi="Arial" w:cs="Arial"/>
          <w:sz w:val="20"/>
          <w:szCs w:val="20"/>
          <w:lang w:val="en-US"/>
        </w:rPr>
        <w:t>and</w:t>
      </w:r>
      <w:r w:rsidR="003C0DBF" w:rsidRPr="003C0DBF">
        <w:rPr>
          <w:rFonts w:ascii="Arial" w:hAnsi="Arial" w:cs="Arial"/>
          <w:sz w:val="20"/>
          <w:szCs w:val="20"/>
          <w:lang w:val="en-US"/>
        </w:rPr>
        <w:t xml:space="preserve"> </w:t>
      </w:r>
      <w:r>
        <w:rPr>
          <w:rFonts w:ascii="Arial" w:hAnsi="Arial" w:cs="Arial"/>
          <w:sz w:val="20"/>
          <w:szCs w:val="20"/>
          <w:lang w:val="en-US"/>
        </w:rPr>
        <w:t xml:space="preserve">then </w:t>
      </w:r>
      <w:r w:rsidR="003C0DBF" w:rsidRPr="003C0DBF">
        <w:rPr>
          <w:rFonts w:ascii="Arial" w:hAnsi="Arial" w:cs="Arial"/>
          <w:sz w:val="20"/>
          <w:szCs w:val="20"/>
          <w:lang w:val="en-US"/>
        </w:rPr>
        <w:t>only providing the Dec</w:t>
      </w:r>
      <w:r w:rsidR="003C0DBF">
        <w:rPr>
          <w:rFonts w:ascii="Arial" w:hAnsi="Arial" w:cs="Arial"/>
          <w:sz w:val="20"/>
          <w:szCs w:val="20"/>
          <w:lang w:val="en-US"/>
        </w:rPr>
        <w:t>laration</w:t>
      </w:r>
      <w:r w:rsidR="003C0DBF" w:rsidRPr="003C0DBF">
        <w:rPr>
          <w:rFonts w:ascii="Arial" w:hAnsi="Arial" w:cs="Arial"/>
          <w:sz w:val="20"/>
          <w:szCs w:val="20"/>
          <w:lang w:val="en-US"/>
        </w:rPr>
        <w:t xml:space="preserve"> pages to policyholder</w:t>
      </w:r>
      <w:r w:rsidR="003C0DBF">
        <w:rPr>
          <w:rFonts w:ascii="Arial" w:hAnsi="Arial" w:cs="Arial"/>
          <w:sz w:val="20"/>
          <w:szCs w:val="20"/>
          <w:lang w:val="en-US"/>
        </w:rPr>
        <w:t xml:space="preserve"> by mail or electronically</w:t>
      </w:r>
      <w:r w:rsidR="00B4222D">
        <w:rPr>
          <w:rFonts w:ascii="Arial" w:hAnsi="Arial" w:cs="Arial"/>
          <w:sz w:val="20"/>
          <w:szCs w:val="20"/>
          <w:lang w:val="en-US"/>
        </w:rPr>
        <w:t xml:space="preserve"> (with the appropriate electronic document security protocols)</w:t>
      </w:r>
      <w:r w:rsidR="003C0DBF">
        <w:rPr>
          <w:rFonts w:ascii="Arial" w:hAnsi="Arial" w:cs="Arial"/>
          <w:sz w:val="20"/>
          <w:szCs w:val="20"/>
          <w:lang w:val="en-US"/>
        </w:rPr>
        <w:t xml:space="preserve">. </w:t>
      </w:r>
      <w:r>
        <w:rPr>
          <w:rFonts w:ascii="Arial" w:hAnsi="Arial" w:cs="Arial"/>
          <w:sz w:val="20"/>
          <w:szCs w:val="20"/>
          <w:lang w:val="en-US"/>
        </w:rPr>
        <w:t xml:space="preserve">It is cautioned that there is risk </w:t>
      </w:r>
      <w:r w:rsidR="00DC206C">
        <w:rPr>
          <w:rFonts w:ascii="Arial" w:hAnsi="Arial" w:cs="Arial"/>
          <w:sz w:val="20"/>
          <w:szCs w:val="20"/>
          <w:lang w:val="en-US"/>
        </w:rPr>
        <w:t>i</w:t>
      </w:r>
      <w:r w:rsidR="003C0DBF" w:rsidRPr="003C0DBF">
        <w:rPr>
          <w:rFonts w:ascii="Arial" w:hAnsi="Arial" w:cs="Arial"/>
          <w:sz w:val="20"/>
          <w:szCs w:val="20"/>
          <w:lang w:val="en-US"/>
        </w:rPr>
        <w:t>f the policyholder download</w:t>
      </w:r>
      <w:r>
        <w:rPr>
          <w:rFonts w:ascii="Arial" w:hAnsi="Arial" w:cs="Arial"/>
          <w:sz w:val="20"/>
          <w:szCs w:val="20"/>
          <w:lang w:val="en-US"/>
        </w:rPr>
        <w:t xml:space="preserve">s a policy wording from a public website </w:t>
      </w:r>
      <w:r w:rsidR="002439FB">
        <w:rPr>
          <w:rFonts w:ascii="Arial" w:hAnsi="Arial" w:cs="Arial"/>
          <w:sz w:val="20"/>
          <w:szCs w:val="20"/>
          <w:lang w:val="en-US"/>
        </w:rPr>
        <w:t>and re</w:t>
      </w:r>
      <w:r w:rsidR="003C0DBF" w:rsidRPr="003C0DBF">
        <w:rPr>
          <w:rFonts w:ascii="Arial" w:hAnsi="Arial" w:cs="Arial"/>
          <w:sz w:val="20"/>
          <w:szCs w:val="20"/>
          <w:lang w:val="en-US"/>
        </w:rPr>
        <w:t>view</w:t>
      </w:r>
      <w:r>
        <w:rPr>
          <w:rFonts w:ascii="Arial" w:hAnsi="Arial" w:cs="Arial"/>
          <w:sz w:val="20"/>
          <w:szCs w:val="20"/>
          <w:lang w:val="en-US"/>
        </w:rPr>
        <w:t xml:space="preserve">s </w:t>
      </w:r>
      <w:r w:rsidR="003C0DBF" w:rsidRPr="003C0DBF">
        <w:rPr>
          <w:rFonts w:ascii="Arial" w:hAnsi="Arial" w:cs="Arial"/>
          <w:sz w:val="20"/>
          <w:szCs w:val="20"/>
          <w:lang w:val="en-US"/>
        </w:rPr>
        <w:t xml:space="preserve">the wrong policy wording and/or </w:t>
      </w:r>
      <w:r w:rsidR="002439FB">
        <w:rPr>
          <w:rFonts w:ascii="Arial" w:hAnsi="Arial" w:cs="Arial"/>
          <w:sz w:val="20"/>
          <w:szCs w:val="20"/>
          <w:lang w:val="en-US"/>
        </w:rPr>
        <w:t xml:space="preserve">edition </w:t>
      </w:r>
      <w:r w:rsidR="003C0DBF" w:rsidRPr="003C0DBF">
        <w:rPr>
          <w:rFonts w:ascii="Arial" w:hAnsi="Arial" w:cs="Arial"/>
          <w:sz w:val="20"/>
          <w:szCs w:val="20"/>
          <w:lang w:val="en-US"/>
        </w:rPr>
        <w:t>date version or</w:t>
      </w:r>
      <w:r w:rsidR="00B4222D">
        <w:rPr>
          <w:rFonts w:ascii="Arial" w:hAnsi="Arial" w:cs="Arial"/>
          <w:sz w:val="20"/>
          <w:szCs w:val="20"/>
          <w:lang w:val="en-US"/>
        </w:rPr>
        <w:t xml:space="preserve"> does</w:t>
      </w:r>
      <w:r w:rsidR="003C0DBF" w:rsidRPr="003C0DBF">
        <w:rPr>
          <w:rFonts w:ascii="Arial" w:hAnsi="Arial" w:cs="Arial"/>
          <w:sz w:val="20"/>
          <w:szCs w:val="20"/>
          <w:lang w:val="en-US"/>
        </w:rPr>
        <w:t xml:space="preserve"> not review it </w:t>
      </w:r>
      <w:r>
        <w:rPr>
          <w:rFonts w:ascii="Arial" w:hAnsi="Arial" w:cs="Arial"/>
          <w:sz w:val="20"/>
          <w:szCs w:val="20"/>
          <w:lang w:val="en-US"/>
        </w:rPr>
        <w:t xml:space="preserve">and </w:t>
      </w:r>
      <w:r w:rsidR="003C0DBF" w:rsidRPr="003C0DBF">
        <w:rPr>
          <w:rFonts w:ascii="Arial" w:hAnsi="Arial" w:cs="Arial"/>
          <w:sz w:val="20"/>
          <w:szCs w:val="20"/>
          <w:lang w:val="en-US"/>
        </w:rPr>
        <w:t>only rel</w:t>
      </w:r>
      <w:r w:rsidR="00B4222D">
        <w:rPr>
          <w:rFonts w:ascii="Arial" w:hAnsi="Arial" w:cs="Arial"/>
          <w:sz w:val="20"/>
          <w:szCs w:val="20"/>
          <w:lang w:val="en-US"/>
        </w:rPr>
        <w:t>ies</w:t>
      </w:r>
      <w:r w:rsidR="003C0DBF" w:rsidRPr="003C0DBF">
        <w:rPr>
          <w:rFonts w:ascii="Arial" w:hAnsi="Arial" w:cs="Arial"/>
          <w:sz w:val="20"/>
          <w:szCs w:val="20"/>
          <w:lang w:val="en-US"/>
        </w:rPr>
        <w:t xml:space="preserve"> on the marketing material provided by the</w:t>
      </w:r>
      <w:r w:rsidR="008A72D6">
        <w:rPr>
          <w:rFonts w:ascii="Arial" w:hAnsi="Arial" w:cs="Arial"/>
          <w:sz w:val="20"/>
          <w:szCs w:val="20"/>
          <w:lang w:val="en-US"/>
        </w:rPr>
        <w:t xml:space="preserve"> website, or</w:t>
      </w:r>
      <w:r w:rsidR="003C0DBF" w:rsidRPr="003C0DBF">
        <w:rPr>
          <w:rFonts w:ascii="Arial" w:hAnsi="Arial" w:cs="Arial"/>
          <w:sz w:val="20"/>
          <w:szCs w:val="20"/>
          <w:lang w:val="en-US"/>
        </w:rPr>
        <w:t xml:space="preserve"> broker/sales force</w:t>
      </w:r>
      <w:r w:rsidR="003C0DBF">
        <w:rPr>
          <w:rFonts w:ascii="Arial" w:hAnsi="Arial" w:cs="Arial"/>
          <w:sz w:val="20"/>
          <w:szCs w:val="20"/>
          <w:lang w:val="en-US"/>
        </w:rPr>
        <w:t>. In the event of a claim, the policyholder could debate</w:t>
      </w:r>
      <w:r w:rsidR="003C0DBF" w:rsidRPr="003C0DBF">
        <w:rPr>
          <w:rFonts w:ascii="Arial" w:hAnsi="Arial" w:cs="Arial"/>
          <w:sz w:val="20"/>
          <w:szCs w:val="20"/>
          <w:lang w:val="en-US"/>
        </w:rPr>
        <w:t xml:space="preserve"> </w:t>
      </w:r>
      <w:r w:rsidR="003C0DBF">
        <w:rPr>
          <w:rFonts w:ascii="Arial" w:hAnsi="Arial" w:cs="Arial"/>
          <w:sz w:val="20"/>
          <w:szCs w:val="20"/>
          <w:lang w:val="en-US"/>
        </w:rPr>
        <w:t>they were</w:t>
      </w:r>
      <w:r w:rsidR="003C0DBF" w:rsidRPr="003C0DBF">
        <w:rPr>
          <w:rFonts w:ascii="Arial" w:hAnsi="Arial" w:cs="Arial"/>
          <w:sz w:val="20"/>
          <w:szCs w:val="20"/>
          <w:lang w:val="en-US"/>
        </w:rPr>
        <w:t xml:space="preserve"> not </w:t>
      </w:r>
      <w:r w:rsidR="002439FB">
        <w:rPr>
          <w:rFonts w:ascii="Arial" w:hAnsi="Arial" w:cs="Arial"/>
          <w:sz w:val="20"/>
          <w:szCs w:val="20"/>
          <w:lang w:val="en-US"/>
        </w:rPr>
        <w:t xml:space="preserve">provided the wordings, </w:t>
      </w:r>
      <w:r w:rsidR="00DC206C">
        <w:rPr>
          <w:rFonts w:ascii="Arial" w:hAnsi="Arial" w:cs="Arial"/>
          <w:sz w:val="20"/>
          <w:szCs w:val="20"/>
          <w:lang w:val="en-US"/>
        </w:rPr>
        <w:t>n</w:t>
      </w:r>
      <w:r w:rsidR="002439FB">
        <w:rPr>
          <w:rFonts w:ascii="Arial" w:hAnsi="Arial" w:cs="Arial"/>
          <w:sz w:val="20"/>
          <w:szCs w:val="20"/>
          <w:lang w:val="en-US"/>
        </w:rPr>
        <w:t>or</w:t>
      </w:r>
      <w:r w:rsidR="003C0DBF" w:rsidRPr="003C0DBF">
        <w:rPr>
          <w:rFonts w:ascii="Arial" w:hAnsi="Arial" w:cs="Arial"/>
          <w:sz w:val="20"/>
          <w:szCs w:val="20"/>
          <w:lang w:val="en-US"/>
        </w:rPr>
        <w:t xml:space="preserve"> the opportunity to review the</w:t>
      </w:r>
      <w:r w:rsidR="003C0DBF">
        <w:rPr>
          <w:rFonts w:ascii="Arial" w:hAnsi="Arial" w:cs="Arial"/>
          <w:sz w:val="20"/>
          <w:szCs w:val="20"/>
          <w:lang w:val="en-US"/>
        </w:rPr>
        <w:t xml:space="preserve"> policy wordings nor</w:t>
      </w:r>
      <w:r w:rsidR="003C0DBF" w:rsidRPr="003C0DBF">
        <w:rPr>
          <w:rFonts w:ascii="Arial" w:hAnsi="Arial" w:cs="Arial"/>
          <w:sz w:val="20"/>
          <w:szCs w:val="20"/>
          <w:lang w:val="en-US"/>
        </w:rPr>
        <w:t xml:space="preserve"> exclusionary verbiage of the contract.</w:t>
      </w:r>
      <w:r w:rsidR="002439FB">
        <w:rPr>
          <w:rFonts w:ascii="Arial" w:hAnsi="Arial" w:cs="Arial"/>
          <w:sz w:val="20"/>
          <w:szCs w:val="20"/>
          <w:lang w:val="en-US"/>
        </w:rPr>
        <w:t xml:space="preserve"> </w:t>
      </w:r>
      <w:r w:rsidR="003C0DBF">
        <w:rPr>
          <w:rFonts w:ascii="Arial" w:hAnsi="Arial" w:cs="Arial"/>
          <w:sz w:val="20"/>
          <w:szCs w:val="20"/>
          <w:lang w:val="en-US"/>
        </w:rPr>
        <w:t xml:space="preserve">This is </w:t>
      </w:r>
      <w:r>
        <w:rPr>
          <w:rFonts w:ascii="Arial" w:hAnsi="Arial" w:cs="Arial"/>
          <w:sz w:val="20"/>
          <w:szCs w:val="20"/>
          <w:lang w:val="en-US"/>
        </w:rPr>
        <w:t>also a risk</w:t>
      </w:r>
      <w:r w:rsidR="002439FB">
        <w:rPr>
          <w:rFonts w:ascii="Arial" w:hAnsi="Arial" w:cs="Arial"/>
          <w:sz w:val="20"/>
          <w:szCs w:val="20"/>
          <w:lang w:val="en-US"/>
        </w:rPr>
        <w:t xml:space="preserve"> on renewals</w:t>
      </w:r>
      <w:r w:rsidR="003C0DBF">
        <w:rPr>
          <w:rFonts w:ascii="Arial" w:hAnsi="Arial" w:cs="Arial"/>
          <w:sz w:val="20"/>
          <w:szCs w:val="20"/>
          <w:lang w:val="en-US"/>
        </w:rPr>
        <w:t xml:space="preserve"> if there is a major overhaul in the policy package wordings, as is the case for </w:t>
      </w:r>
      <w:r w:rsidR="008A72D6">
        <w:rPr>
          <w:rFonts w:ascii="Arial" w:hAnsi="Arial" w:cs="Arial"/>
          <w:sz w:val="20"/>
          <w:szCs w:val="20"/>
          <w:lang w:val="en-US"/>
        </w:rPr>
        <w:t>this</w:t>
      </w:r>
      <w:r w:rsidR="003C0DBF">
        <w:rPr>
          <w:rFonts w:ascii="Arial" w:hAnsi="Arial" w:cs="Arial"/>
          <w:sz w:val="20"/>
          <w:szCs w:val="20"/>
          <w:lang w:val="en-US"/>
        </w:rPr>
        <w:t xml:space="preserve"> updated residential policy wording packages</w:t>
      </w:r>
      <w:r w:rsidR="00DC206C">
        <w:rPr>
          <w:rFonts w:ascii="Arial" w:hAnsi="Arial" w:cs="Arial"/>
          <w:sz w:val="20"/>
          <w:szCs w:val="20"/>
          <w:lang w:val="en-US"/>
        </w:rPr>
        <w:t xml:space="preserve"> of January 2024.</w:t>
      </w:r>
      <w:r w:rsidR="003C0DBF">
        <w:rPr>
          <w:rFonts w:ascii="Arial" w:hAnsi="Arial" w:cs="Arial"/>
          <w:sz w:val="20"/>
          <w:szCs w:val="20"/>
          <w:lang w:val="en-US"/>
        </w:rPr>
        <w:t xml:space="preserve"> </w:t>
      </w:r>
    </w:p>
    <w:p w14:paraId="20BD27EF" w14:textId="4BC88484" w:rsidR="003C0DBF" w:rsidRPr="003C0DBF" w:rsidRDefault="003C0DBF" w:rsidP="003C0DBF">
      <w:pPr>
        <w:rPr>
          <w:rFonts w:ascii="Arial" w:hAnsi="Arial" w:cs="Arial"/>
          <w:sz w:val="20"/>
          <w:szCs w:val="20"/>
          <w:lang w:val="en-US"/>
        </w:rPr>
      </w:pPr>
      <w:r w:rsidRPr="003C0DBF">
        <w:rPr>
          <w:rFonts w:ascii="Arial" w:hAnsi="Arial" w:cs="Arial"/>
          <w:sz w:val="20"/>
          <w:szCs w:val="20"/>
          <w:lang w:val="en-US"/>
        </w:rPr>
        <w:t>CCIR</w:t>
      </w:r>
      <w:r w:rsidR="008A72D6">
        <w:rPr>
          <w:rFonts w:ascii="Arial" w:hAnsi="Arial" w:cs="Arial"/>
          <w:sz w:val="20"/>
          <w:szCs w:val="20"/>
          <w:lang w:val="en-US"/>
        </w:rPr>
        <w:t xml:space="preserve"> also </w:t>
      </w:r>
      <w:r w:rsidR="008A6498">
        <w:rPr>
          <w:rFonts w:ascii="Arial" w:hAnsi="Arial" w:cs="Arial"/>
          <w:sz w:val="20"/>
          <w:szCs w:val="20"/>
          <w:lang w:val="en-US"/>
        </w:rPr>
        <w:t xml:space="preserve">has a </w:t>
      </w:r>
      <w:r w:rsidRPr="003C0DBF">
        <w:rPr>
          <w:rFonts w:ascii="Arial" w:hAnsi="Arial" w:cs="Arial"/>
          <w:sz w:val="20"/>
          <w:szCs w:val="20"/>
          <w:lang w:val="en-US"/>
        </w:rPr>
        <w:t>position paper</w:t>
      </w:r>
      <w:r w:rsidR="008A6498">
        <w:rPr>
          <w:rFonts w:ascii="Arial" w:hAnsi="Arial" w:cs="Arial"/>
          <w:sz w:val="20"/>
          <w:szCs w:val="20"/>
          <w:lang w:val="en-US"/>
        </w:rPr>
        <w:t xml:space="preserve"> regarding delivery of</w:t>
      </w:r>
      <w:r w:rsidRPr="003C0DBF">
        <w:rPr>
          <w:rFonts w:ascii="Arial" w:hAnsi="Arial" w:cs="Arial"/>
          <w:sz w:val="20"/>
          <w:szCs w:val="20"/>
          <w:lang w:val="en-US"/>
        </w:rPr>
        <w:t xml:space="preserve"> electronic communication and information</w:t>
      </w:r>
      <w:r w:rsidR="008A6498">
        <w:rPr>
          <w:rFonts w:ascii="Arial" w:hAnsi="Arial" w:cs="Arial"/>
          <w:sz w:val="20"/>
          <w:szCs w:val="20"/>
          <w:lang w:val="en-US"/>
        </w:rPr>
        <w:t>-and</w:t>
      </w:r>
      <w:r w:rsidR="008A72D6">
        <w:rPr>
          <w:rFonts w:ascii="Arial" w:hAnsi="Arial" w:cs="Arial"/>
          <w:sz w:val="20"/>
          <w:szCs w:val="20"/>
          <w:lang w:val="en-US"/>
        </w:rPr>
        <w:t xml:space="preserve"> in</w:t>
      </w:r>
      <w:r w:rsidR="008A6498">
        <w:rPr>
          <w:rFonts w:ascii="Arial" w:hAnsi="Arial" w:cs="Arial"/>
          <w:sz w:val="20"/>
          <w:szCs w:val="20"/>
          <w:lang w:val="en-US"/>
        </w:rPr>
        <w:t xml:space="preserve"> paraphrasing their message, it is suggested that providing policy wordings and documents</w:t>
      </w:r>
      <w:r w:rsidRPr="003C0DBF">
        <w:rPr>
          <w:rFonts w:ascii="Arial" w:hAnsi="Arial" w:cs="Arial"/>
          <w:sz w:val="20"/>
          <w:szCs w:val="20"/>
          <w:lang w:val="en-US"/>
        </w:rPr>
        <w:t xml:space="preserve"> can be made available via insurer</w:t>
      </w:r>
      <w:r w:rsidR="002F471D">
        <w:rPr>
          <w:rFonts w:ascii="Arial" w:hAnsi="Arial" w:cs="Arial"/>
          <w:sz w:val="20"/>
          <w:szCs w:val="20"/>
          <w:lang w:val="en-US"/>
        </w:rPr>
        <w:t>’s public</w:t>
      </w:r>
      <w:r w:rsidRPr="003C0DBF">
        <w:rPr>
          <w:rFonts w:ascii="Arial" w:hAnsi="Arial" w:cs="Arial"/>
          <w:sz w:val="20"/>
          <w:szCs w:val="20"/>
          <w:lang w:val="en-US"/>
        </w:rPr>
        <w:t xml:space="preserve"> websites, but for “informational or marketing purposes only”, and not used to provide contractual documentation to your policyholder.</w:t>
      </w:r>
    </w:p>
    <w:p w14:paraId="25D134F8" w14:textId="5A01243C" w:rsidR="00426317" w:rsidRDefault="003C0DBF">
      <w:pPr>
        <w:rPr>
          <w:rFonts w:ascii="Arial" w:hAnsi="Arial" w:cs="Arial"/>
          <w:sz w:val="20"/>
          <w:szCs w:val="20"/>
          <w:lang w:val="en-US"/>
        </w:rPr>
      </w:pPr>
      <w:r>
        <w:rPr>
          <w:rFonts w:ascii="Arial" w:hAnsi="Arial" w:cs="Arial"/>
          <w:sz w:val="20"/>
          <w:szCs w:val="20"/>
          <w:lang w:val="en-US"/>
        </w:rPr>
        <w:t>Ultimately, t</w:t>
      </w:r>
      <w:r w:rsidRPr="00426317">
        <w:rPr>
          <w:rFonts w:ascii="Arial" w:hAnsi="Arial" w:cs="Arial"/>
          <w:sz w:val="20"/>
          <w:szCs w:val="20"/>
          <w:lang w:val="en-US"/>
        </w:rPr>
        <w:t xml:space="preserve">his would be up to each individual member company based on their preferences </w:t>
      </w:r>
      <w:r w:rsidR="00BB2D5A">
        <w:rPr>
          <w:rFonts w:ascii="Arial" w:hAnsi="Arial" w:cs="Arial"/>
          <w:sz w:val="20"/>
          <w:szCs w:val="20"/>
          <w:lang w:val="en-US"/>
        </w:rPr>
        <w:t xml:space="preserve">and practices </w:t>
      </w:r>
      <w:r w:rsidRPr="00426317">
        <w:rPr>
          <w:rFonts w:ascii="Arial" w:hAnsi="Arial" w:cs="Arial"/>
          <w:sz w:val="20"/>
          <w:szCs w:val="20"/>
          <w:lang w:val="en-US"/>
        </w:rPr>
        <w:t>or how they manage varied term notifications.</w:t>
      </w:r>
    </w:p>
    <w:p w14:paraId="77344565" w14:textId="77777777" w:rsidR="00B40C1F" w:rsidRDefault="00B40C1F">
      <w:pPr>
        <w:rPr>
          <w:rFonts w:ascii="Arial" w:hAnsi="Arial" w:cs="Arial"/>
          <w:sz w:val="20"/>
          <w:szCs w:val="20"/>
          <w:lang w:val="en-US"/>
        </w:rPr>
      </w:pPr>
    </w:p>
    <w:p w14:paraId="347002A1" w14:textId="0408C4C8" w:rsidR="005633E7" w:rsidRDefault="00D30B29">
      <w:pPr>
        <w:rPr>
          <w:rFonts w:ascii="Arial" w:hAnsi="Arial" w:cs="Arial"/>
          <w:b/>
          <w:bCs/>
          <w:sz w:val="20"/>
          <w:szCs w:val="20"/>
          <w:lang w:val="en-US"/>
        </w:rPr>
      </w:pPr>
      <w:r w:rsidRPr="00747F27">
        <w:rPr>
          <w:rFonts w:ascii="Arial" w:hAnsi="Arial" w:cs="Arial"/>
          <w:b/>
          <w:bCs/>
          <w:sz w:val="20"/>
          <w:szCs w:val="20"/>
        </w:rPr>
        <w:lastRenderedPageBreak/>
        <w:t xml:space="preserve">Q: </w:t>
      </w:r>
      <w:r w:rsidR="00747F27">
        <w:rPr>
          <w:rFonts w:ascii="Arial" w:hAnsi="Arial" w:cs="Arial"/>
          <w:b/>
          <w:bCs/>
          <w:sz w:val="20"/>
          <w:szCs w:val="20"/>
        </w:rPr>
        <w:t>Is</w:t>
      </w:r>
      <w:r w:rsidRPr="00747F27">
        <w:rPr>
          <w:rFonts w:ascii="Arial" w:hAnsi="Arial" w:cs="Arial"/>
          <w:b/>
          <w:bCs/>
          <w:sz w:val="20"/>
          <w:szCs w:val="20"/>
          <w:lang w:val="en-US"/>
        </w:rPr>
        <w:t xml:space="preserve"> the new war exclusion included in this new base wording? </w:t>
      </w:r>
      <w:r w:rsidR="00747F27">
        <w:rPr>
          <w:rFonts w:ascii="Arial" w:hAnsi="Arial" w:cs="Arial"/>
          <w:b/>
          <w:bCs/>
          <w:sz w:val="20"/>
          <w:szCs w:val="20"/>
          <w:lang w:val="en-US"/>
        </w:rPr>
        <w:t>Do we</w:t>
      </w:r>
      <w:r w:rsidRPr="00747F27">
        <w:rPr>
          <w:rFonts w:ascii="Arial" w:hAnsi="Arial" w:cs="Arial"/>
          <w:b/>
          <w:bCs/>
          <w:sz w:val="20"/>
          <w:szCs w:val="20"/>
          <w:lang w:val="en-US"/>
        </w:rPr>
        <w:t xml:space="preserve"> just have to add it to the farm policies as a separate endorsement?</w:t>
      </w:r>
    </w:p>
    <w:p w14:paraId="4358DA8A" w14:textId="3940457D" w:rsidR="009439D2" w:rsidRDefault="00D30B29">
      <w:pPr>
        <w:rPr>
          <w:rFonts w:ascii="Arial" w:hAnsi="Arial" w:cs="Arial"/>
          <w:sz w:val="20"/>
          <w:szCs w:val="20"/>
          <w:lang w:val="en-US"/>
        </w:rPr>
      </w:pPr>
      <w:r w:rsidRPr="001B0735">
        <w:rPr>
          <w:rFonts w:ascii="Arial" w:hAnsi="Arial" w:cs="Arial"/>
          <w:sz w:val="20"/>
          <w:szCs w:val="20"/>
          <w:lang w:val="en-US"/>
        </w:rPr>
        <w:t xml:space="preserve">A: </w:t>
      </w:r>
      <w:r w:rsidR="00B02504">
        <w:rPr>
          <w:rFonts w:ascii="Arial" w:hAnsi="Arial" w:cs="Arial"/>
          <w:sz w:val="20"/>
          <w:szCs w:val="20"/>
          <w:lang w:val="en-US"/>
        </w:rPr>
        <w:t>Yes, we u</w:t>
      </w:r>
      <w:r w:rsidRPr="001B0735">
        <w:rPr>
          <w:rFonts w:ascii="Arial" w:hAnsi="Arial" w:cs="Arial"/>
          <w:sz w:val="20"/>
          <w:szCs w:val="20"/>
          <w:lang w:val="en-US"/>
        </w:rPr>
        <w:t>pdated the</w:t>
      </w:r>
      <w:r w:rsidR="00B02504">
        <w:rPr>
          <w:rFonts w:ascii="Arial" w:hAnsi="Arial" w:cs="Arial"/>
          <w:sz w:val="20"/>
          <w:szCs w:val="20"/>
          <w:lang w:val="en-US"/>
        </w:rPr>
        <w:t xml:space="preserve"> 9 core residential package policies</w:t>
      </w:r>
      <w:r w:rsidRPr="001B0735">
        <w:rPr>
          <w:rFonts w:ascii="Arial" w:hAnsi="Arial" w:cs="Arial"/>
          <w:sz w:val="20"/>
          <w:szCs w:val="20"/>
          <w:lang w:val="en-US"/>
        </w:rPr>
        <w:t xml:space="preserve"> </w:t>
      </w:r>
      <w:r w:rsidR="00B02504">
        <w:rPr>
          <w:rFonts w:ascii="Arial" w:hAnsi="Arial" w:cs="Arial"/>
          <w:sz w:val="20"/>
          <w:szCs w:val="20"/>
          <w:lang w:val="en-US"/>
        </w:rPr>
        <w:t xml:space="preserve">(listed above) with the new verbiage in the </w:t>
      </w:r>
      <w:r w:rsidRPr="001B0735">
        <w:rPr>
          <w:rFonts w:ascii="Arial" w:hAnsi="Arial" w:cs="Arial"/>
          <w:sz w:val="20"/>
          <w:szCs w:val="20"/>
          <w:lang w:val="en-US"/>
        </w:rPr>
        <w:t xml:space="preserve">base wordings </w:t>
      </w:r>
      <w:r w:rsidR="00B02504">
        <w:rPr>
          <w:rFonts w:ascii="Arial" w:hAnsi="Arial" w:cs="Arial"/>
          <w:sz w:val="20"/>
          <w:szCs w:val="20"/>
          <w:lang w:val="en-US"/>
        </w:rPr>
        <w:t>for the</w:t>
      </w:r>
      <w:r w:rsidRPr="001B0735">
        <w:rPr>
          <w:rFonts w:ascii="Arial" w:hAnsi="Arial" w:cs="Arial"/>
          <w:sz w:val="20"/>
          <w:szCs w:val="20"/>
          <w:lang w:val="en-US"/>
        </w:rPr>
        <w:t xml:space="preserve"> 2024 version. If you are not adopting this </w:t>
      </w:r>
      <w:r w:rsidR="0002271C">
        <w:rPr>
          <w:rFonts w:ascii="Arial" w:hAnsi="Arial" w:cs="Arial"/>
          <w:sz w:val="20"/>
          <w:szCs w:val="20"/>
          <w:lang w:val="en-US"/>
        </w:rPr>
        <w:t xml:space="preserve">2024 </w:t>
      </w:r>
      <w:r w:rsidR="00B02504" w:rsidRPr="001B0735">
        <w:rPr>
          <w:rFonts w:ascii="Arial" w:hAnsi="Arial" w:cs="Arial"/>
          <w:sz w:val="20"/>
          <w:szCs w:val="20"/>
          <w:lang w:val="en-US"/>
        </w:rPr>
        <w:t>version,</w:t>
      </w:r>
      <w:r w:rsidRPr="001B0735">
        <w:rPr>
          <w:rFonts w:ascii="Arial" w:hAnsi="Arial" w:cs="Arial"/>
          <w:sz w:val="20"/>
          <w:szCs w:val="20"/>
          <w:lang w:val="en-US"/>
        </w:rPr>
        <w:t xml:space="preserve"> you will have to add by endorsement</w:t>
      </w:r>
      <w:r w:rsidR="00B02504">
        <w:rPr>
          <w:rFonts w:ascii="Arial" w:hAnsi="Arial" w:cs="Arial"/>
          <w:sz w:val="20"/>
          <w:szCs w:val="20"/>
          <w:lang w:val="en-US"/>
        </w:rPr>
        <w:t xml:space="preserve"> (</w:t>
      </w:r>
      <w:r w:rsidR="009439D2">
        <w:rPr>
          <w:rFonts w:ascii="Arial" w:hAnsi="Arial" w:cs="Arial"/>
          <w:sz w:val="20"/>
          <w:szCs w:val="20"/>
          <w:lang w:val="en-US"/>
        </w:rPr>
        <w:t xml:space="preserve">the unnumbered </w:t>
      </w:r>
      <w:r w:rsidR="00B02504">
        <w:rPr>
          <w:rFonts w:ascii="Arial" w:hAnsi="Arial" w:cs="Arial"/>
          <w:sz w:val="20"/>
          <w:szCs w:val="20"/>
          <w:lang w:val="en-US"/>
        </w:rPr>
        <w:t xml:space="preserve">residential template for the “War and Civil War Exclusion Clause Endorsement”). </w:t>
      </w:r>
    </w:p>
    <w:p w14:paraId="2E33791D" w14:textId="7A3CEBF7" w:rsidR="00BE7E93" w:rsidRDefault="00B02504" w:rsidP="003D0D8C">
      <w:pPr>
        <w:rPr>
          <w:rFonts w:ascii="Arial" w:hAnsi="Arial" w:cs="Arial"/>
          <w:sz w:val="20"/>
          <w:szCs w:val="20"/>
          <w:lang w:val="en-US"/>
        </w:rPr>
      </w:pPr>
      <w:r>
        <w:rPr>
          <w:rFonts w:ascii="Arial" w:hAnsi="Arial" w:cs="Arial"/>
          <w:sz w:val="20"/>
          <w:szCs w:val="20"/>
          <w:lang w:val="en-US"/>
        </w:rPr>
        <w:t xml:space="preserve">In addition, since the </w:t>
      </w:r>
      <w:r w:rsidR="00D30B29" w:rsidRPr="001B0735">
        <w:rPr>
          <w:rFonts w:ascii="Arial" w:hAnsi="Arial" w:cs="Arial"/>
          <w:sz w:val="20"/>
          <w:szCs w:val="20"/>
          <w:lang w:val="en-US"/>
        </w:rPr>
        <w:t xml:space="preserve">Farm policy </w:t>
      </w:r>
      <w:r>
        <w:rPr>
          <w:rFonts w:ascii="Arial" w:hAnsi="Arial" w:cs="Arial"/>
          <w:sz w:val="20"/>
          <w:szCs w:val="20"/>
          <w:lang w:val="en-US"/>
        </w:rPr>
        <w:t xml:space="preserve">and Commercial policies are not due for updating until later phases, </w:t>
      </w:r>
      <w:r w:rsidR="00D30B29" w:rsidRPr="001B0735">
        <w:rPr>
          <w:rFonts w:ascii="Arial" w:hAnsi="Arial" w:cs="Arial"/>
          <w:sz w:val="20"/>
          <w:szCs w:val="20"/>
          <w:lang w:val="en-US"/>
        </w:rPr>
        <w:t xml:space="preserve">they </w:t>
      </w:r>
      <w:r>
        <w:rPr>
          <w:rFonts w:ascii="Arial" w:hAnsi="Arial" w:cs="Arial"/>
          <w:sz w:val="20"/>
          <w:szCs w:val="20"/>
          <w:lang w:val="en-US"/>
        </w:rPr>
        <w:t xml:space="preserve">will have to have the new endorsement </w:t>
      </w:r>
      <w:r w:rsidR="009439D2">
        <w:rPr>
          <w:rFonts w:ascii="Arial" w:hAnsi="Arial" w:cs="Arial"/>
          <w:sz w:val="20"/>
          <w:szCs w:val="20"/>
          <w:lang w:val="en-US"/>
        </w:rPr>
        <w:t xml:space="preserve">(EO-1574, EO-1575 on Farm &amp; Commercial) </w:t>
      </w:r>
      <w:r>
        <w:rPr>
          <w:rFonts w:ascii="Arial" w:hAnsi="Arial" w:cs="Arial"/>
          <w:sz w:val="20"/>
          <w:szCs w:val="20"/>
          <w:lang w:val="en-US"/>
        </w:rPr>
        <w:t>added since this is a requirement from the reinsurers</w:t>
      </w:r>
      <w:r w:rsidR="00D30B29" w:rsidRPr="001B0735">
        <w:rPr>
          <w:rFonts w:ascii="Arial" w:hAnsi="Arial" w:cs="Arial"/>
          <w:sz w:val="20"/>
          <w:szCs w:val="20"/>
          <w:lang w:val="en-US"/>
        </w:rPr>
        <w:t>.</w:t>
      </w:r>
      <w:r>
        <w:rPr>
          <w:rFonts w:ascii="Arial" w:hAnsi="Arial" w:cs="Arial"/>
          <w:sz w:val="20"/>
          <w:szCs w:val="20"/>
          <w:lang w:val="en-US"/>
        </w:rPr>
        <w:t xml:space="preserve"> See the OMIA Coverage library and the </w:t>
      </w:r>
      <w:r w:rsidR="009439D2">
        <w:rPr>
          <w:rFonts w:ascii="Arial" w:hAnsi="Arial" w:cs="Arial"/>
          <w:sz w:val="20"/>
          <w:szCs w:val="20"/>
          <w:lang w:val="en-US"/>
        </w:rPr>
        <w:t xml:space="preserve">OMIA Forms Release dated </w:t>
      </w:r>
      <w:r>
        <w:rPr>
          <w:rFonts w:ascii="Arial" w:hAnsi="Arial" w:cs="Arial"/>
          <w:sz w:val="20"/>
          <w:szCs w:val="20"/>
          <w:lang w:val="en-US"/>
        </w:rPr>
        <w:t xml:space="preserve">November 17, </w:t>
      </w:r>
      <w:r w:rsidR="00707566">
        <w:rPr>
          <w:rFonts w:ascii="Arial" w:hAnsi="Arial" w:cs="Arial"/>
          <w:sz w:val="20"/>
          <w:szCs w:val="20"/>
          <w:lang w:val="en-US"/>
        </w:rPr>
        <w:t>2023,</w:t>
      </w:r>
      <w:r>
        <w:rPr>
          <w:rFonts w:ascii="Arial" w:hAnsi="Arial" w:cs="Arial"/>
          <w:sz w:val="20"/>
          <w:szCs w:val="20"/>
          <w:lang w:val="en-US"/>
        </w:rPr>
        <w:t xml:space="preserve"> for further information.</w:t>
      </w:r>
    </w:p>
    <w:p w14:paraId="4DEDF464" w14:textId="77777777" w:rsidR="00B40C1F" w:rsidRDefault="00B40C1F" w:rsidP="003D0D8C">
      <w:pPr>
        <w:rPr>
          <w:rFonts w:ascii="Arial" w:hAnsi="Arial" w:cs="Arial"/>
          <w:sz w:val="20"/>
          <w:szCs w:val="20"/>
          <w:lang w:val="en-US"/>
        </w:rPr>
      </w:pPr>
    </w:p>
    <w:p w14:paraId="2AD837D6" w14:textId="7F31AFA7" w:rsidR="004353B4" w:rsidRDefault="003D0D8C" w:rsidP="003D0D8C">
      <w:pPr>
        <w:rPr>
          <w:rFonts w:ascii="Arial" w:hAnsi="Arial" w:cs="Arial"/>
          <w:sz w:val="20"/>
          <w:szCs w:val="20"/>
          <w:lang w:val="en-US"/>
        </w:rPr>
      </w:pPr>
      <w:r w:rsidRPr="004353B4">
        <w:rPr>
          <w:rFonts w:ascii="Arial" w:hAnsi="Arial" w:cs="Arial"/>
          <w:b/>
          <w:bCs/>
          <w:sz w:val="20"/>
          <w:szCs w:val="20"/>
          <w:lang w:val="en-US"/>
        </w:rPr>
        <w:t xml:space="preserve">Q: Up until this point, </w:t>
      </w:r>
      <w:r w:rsidR="000A40AA">
        <w:rPr>
          <w:rFonts w:ascii="Arial" w:hAnsi="Arial" w:cs="Arial"/>
          <w:b/>
          <w:bCs/>
          <w:sz w:val="20"/>
          <w:szCs w:val="20"/>
          <w:lang w:val="en-US"/>
        </w:rPr>
        <w:t>to avoid stacking liability limits for worldwide personal liability, w</w:t>
      </w:r>
      <w:r w:rsidRPr="004353B4">
        <w:rPr>
          <w:rFonts w:ascii="Arial" w:hAnsi="Arial" w:cs="Arial"/>
          <w:b/>
          <w:bCs/>
          <w:sz w:val="20"/>
          <w:szCs w:val="20"/>
          <w:lang w:val="en-US"/>
        </w:rPr>
        <w:t xml:space="preserve">e </w:t>
      </w:r>
      <w:r w:rsidR="000A40AA">
        <w:rPr>
          <w:rFonts w:ascii="Arial" w:hAnsi="Arial" w:cs="Arial"/>
          <w:b/>
          <w:bCs/>
          <w:sz w:val="20"/>
          <w:szCs w:val="20"/>
          <w:lang w:val="en-US"/>
        </w:rPr>
        <w:t xml:space="preserve">(member) </w:t>
      </w:r>
      <w:r w:rsidRPr="004353B4">
        <w:rPr>
          <w:rFonts w:ascii="Arial" w:hAnsi="Arial" w:cs="Arial"/>
          <w:b/>
          <w:bCs/>
          <w:sz w:val="20"/>
          <w:szCs w:val="20"/>
          <w:lang w:val="en-US"/>
        </w:rPr>
        <w:t xml:space="preserve">would use the Limitation of Liability to Designated Premises Endorsement for this scenario. </w:t>
      </w:r>
      <w:r w:rsidR="000A40AA">
        <w:rPr>
          <w:rFonts w:ascii="Arial" w:hAnsi="Arial" w:cs="Arial"/>
          <w:b/>
          <w:bCs/>
          <w:sz w:val="20"/>
          <w:szCs w:val="20"/>
          <w:lang w:val="en-US"/>
        </w:rPr>
        <w:t>With the updates to the Residential package wordings, d</w:t>
      </w:r>
      <w:r w:rsidR="00D90670">
        <w:rPr>
          <w:rFonts w:ascii="Arial" w:hAnsi="Arial" w:cs="Arial"/>
          <w:b/>
          <w:bCs/>
          <w:sz w:val="20"/>
          <w:szCs w:val="20"/>
          <w:lang w:val="en-US"/>
        </w:rPr>
        <w:t>oes this mean that we don’t need to use it anymore?</w:t>
      </w:r>
    </w:p>
    <w:p w14:paraId="5D63348C" w14:textId="2F1BC1C9" w:rsidR="001A72C6" w:rsidRPr="00624363" w:rsidRDefault="00FD3785" w:rsidP="003D0D8C">
      <w:pPr>
        <w:rPr>
          <w:rFonts w:ascii="Arial" w:hAnsi="Arial" w:cs="Arial"/>
          <w:i/>
          <w:iCs/>
          <w:sz w:val="20"/>
          <w:szCs w:val="20"/>
          <w:lang w:val="en-US"/>
        </w:rPr>
      </w:pPr>
      <w:r>
        <w:rPr>
          <w:rFonts w:ascii="Arial" w:hAnsi="Arial" w:cs="Arial"/>
          <w:sz w:val="20"/>
          <w:szCs w:val="20"/>
          <w:lang w:val="en-US"/>
        </w:rPr>
        <w:t xml:space="preserve">A: The definition of “You” or </w:t>
      </w:r>
      <w:r w:rsidR="001C159C">
        <w:rPr>
          <w:rFonts w:ascii="Arial" w:hAnsi="Arial" w:cs="Arial"/>
          <w:sz w:val="20"/>
          <w:szCs w:val="20"/>
          <w:lang w:val="en-US"/>
        </w:rPr>
        <w:t>“</w:t>
      </w:r>
      <w:r>
        <w:rPr>
          <w:rFonts w:ascii="Arial" w:hAnsi="Arial" w:cs="Arial"/>
          <w:sz w:val="20"/>
          <w:szCs w:val="20"/>
          <w:lang w:val="en-US"/>
        </w:rPr>
        <w:t xml:space="preserve">your” has been updated, </w:t>
      </w:r>
      <w:r w:rsidR="008F6BD1">
        <w:rPr>
          <w:rFonts w:ascii="Arial" w:hAnsi="Arial" w:cs="Arial"/>
          <w:sz w:val="20"/>
          <w:szCs w:val="20"/>
          <w:lang w:val="en-US"/>
        </w:rPr>
        <w:t>including</w:t>
      </w:r>
      <w:r>
        <w:rPr>
          <w:rFonts w:ascii="Arial" w:hAnsi="Arial" w:cs="Arial"/>
          <w:sz w:val="20"/>
          <w:szCs w:val="20"/>
          <w:lang w:val="en-US"/>
        </w:rPr>
        <w:t xml:space="preserve"> </w:t>
      </w:r>
      <w:r w:rsidR="008F6BD1">
        <w:rPr>
          <w:rFonts w:ascii="Arial" w:hAnsi="Arial" w:cs="Arial"/>
          <w:sz w:val="20"/>
          <w:szCs w:val="20"/>
          <w:lang w:val="en-US"/>
        </w:rPr>
        <w:t xml:space="preserve">how it’s defined </w:t>
      </w:r>
      <w:r>
        <w:rPr>
          <w:rFonts w:ascii="Arial" w:hAnsi="Arial" w:cs="Arial"/>
          <w:sz w:val="20"/>
          <w:szCs w:val="20"/>
          <w:lang w:val="en-US"/>
        </w:rPr>
        <w:t xml:space="preserve">when mentioned under SECTION II- LIABIITY COVERAGE. </w:t>
      </w:r>
      <w:r w:rsidR="00624363">
        <w:rPr>
          <w:rFonts w:ascii="Arial" w:hAnsi="Arial" w:cs="Arial"/>
          <w:sz w:val="20"/>
          <w:szCs w:val="20"/>
          <w:lang w:val="en-US"/>
        </w:rPr>
        <w:t>Also</w:t>
      </w:r>
      <w:r w:rsidR="001A72C6">
        <w:rPr>
          <w:rFonts w:ascii="Arial" w:hAnsi="Arial" w:cs="Arial"/>
          <w:sz w:val="20"/>
          <w:szCs w:val="20"/>
          <w:lang w:val="en-US"/>
        </w:rPr>
        <w:t xml:space="preserve">, an </w:t>
      </w:r>
      <w:r w:rsidR="00707566">
        <w:rPr>
          <w:rFonts w:ascii="Arial" w:hAnsi="Arial" w:cs="Arial"/>
          <w:sz w:val="20"/>
          <w:szCs w:val="20"/>
          <w:lang w:val="en-US"/>
        </w:rPr>
        <w:t>additional clause</w:t>
      </w:r>
      <w:r w:rsidR="001A72C6">
        <w:rPr>
          <w:rFonts w:ascii="Arial" w:hAnsi="Arial" w:cs="Arial"/>
          <w:sz w:val="20"/>
          <w:szCs w:val="20"/>
          <w:lang w:val="en-US"/>
        </w:rPr>
        <w:t xml:space="preserve"> under SECTION II</w:t>
      </w:r>
      <w:r w:rsidR="00624363">
        <w:rPr>
          <w:rFonts w:ascii="Arial" w:hAnsi="Arial" w:cs="Arial"/>
          <w:sz w:val="20"/>
          <w:szCs w:val="20"/>
          <w:lang w:val="en-US"/>
        </w:rPr>
        <w:t>-</w:t>
      </w:r>
      <w:r w:rsidR="001A72C6">
        <w:rPr>
          <w:rFonts w:ascii="Arial" w:hAnsi="Arial" w:cs="Arial"/>
          <w:sz w:val="20"/>
          <w:szCs w:val="20"/>
          <w:lang w:val="en-US"/>
        </w:rPr>
        <w:t xml:space="preserve"> Coverages clarifies </w:t>
      </w:r>
      <w:r w:rsidR="009B6E70">
        <w:rPr>
          <w:rFonts w:ascii="Arial" w:hAnsi="Arial" w:cs="Arial"/>
          <w:sz w:val="20"/>
          <w:szCs w:val="20"/>
          <w:lang w:val="en-US"/>
        </w:rPr>
        <w:t>t</w:t>
      </w:r>
      <w:r w:rsidR="001A72C6">
        <w:rPr>
          <w:rFonts w:ascii="Arial" w:hAnsi="Arial" w:cs="Arial"/>
          <w:sz w:val="20"/>
          <w:szCs w:val="20"/>
          <w:lang w:val="en-US"/>
        </w:rPr>
        <w:t>hat only Premises Liability coverage applies if an insured location is Not occupied by “</w:t>
      </w:r>
      <w:r w:rsidR="001A72C6" w:rsidRPr="00624363">
        <w:rPr>
          <w:rFonts w:ascii="Arial" w:hAnsi="Arial" w:cs="Arial"/>
          <w:i/>
          <w:iCs/>
          <w:sz w:val="20"/>
          <w:szCs w:val="20"/>
          <w:lang w:val="en-US"/>
        </w:rPr>
        <w:t>….You” as “your” principle “Dwelling</w:t>
      </w:r>
      <w:r w:rsidR="00624363">
        <w:rPr>
          <w:rFonts w:ascii="Arial" w:hAnsi="Arial" w:cs="Arial"/>
          <w:i/>
          <w:iCs/>
          <w:sz w:val="20"/>
          <w:szCs w:val="20"/>
          <w:lang w:val="en-US"/>
        </w:rPr>
        <w:t>…</w:t>
      </w:r>
      <w:r w:rsidR="001A72C6" w:rsidRPr="00624363">
        <w:rPr>
          <w:rFonts w:ascii="Arial" w:hAnsi="Arial" w:cs="Arial"/>
          <w:i/>
          <w:iCs/>
          <w:sz w:val="20"/>
          <w:szCs w:val="20"/>
          <w:lang w:val="en-US"/>
        </w:rPr>
        <w:t>”</w:t>
      </w:r>
      <w:r w:rsidR="00624363">
        <w:rPr>
          <w:rFonts w:ascii="Arial" w:hAnsi="Arial" w:cs="Arial"/>
          <w:i/>
          <w:iCs/>
          <w:sz w:val="20"/>
          <w:szCs w:val="20"/>
          <w:lang w:val="en-US"/>
        </w:rPr>
        <w:t>etc</w:t>
      </w:r>
      <w:r w:rsidR="001A72C6" w:rsidRPr="00624363">
        <w:rPr>
          <w:rFonts w:ascii="Arial" w:hAnsi="Arial" w:cs="Arial"/>
          <w:i/>
          <w:iCs/>
          <w:sz w:val="20"/>
          <w:szCs w:val="20"/>
          <w:lang w:val="en-US"/>
        </w:rPr>
        <w:t xml:space="preserve">.  </w:t>
      </w:r>
    </w:p>
    <w:p w14:paraId="04193724" w14:textId="66262898" w:rsidR="008F6BD1" w:rsidRDefault="00FD3785" w:rsidP="003D0D8C">
      <w:pPr>
        <w:rPr>
          <w:rFonts w:ascii="Arial" w:hAnsi="Arial" w:cs="Arial"/>
          <w:sz w:val="20"/>
          <w:szCs w:val="20"/>
          <w:lang w:val="en-US"/>
        </w:rPr>
      </w:pPr>
      <w:r>
        <w:rPr>
          <w:rFonts w:ascii="Arial" w:hAnsi="Arial" w:cs="Arial"/>
          <w:sz w:val="20"/>
          <w:szCs w:val="20"/>
          <w:lang w:val="en-US"/>
        </w:rPr>
        <w:t xml:space="preserve">Agreed, </w:t>
      </w:r>
      <w:r w:rsidR="008F6BD1">
        <w:rPr>
          <w:rFonts w:ascii="Arial" w:hAnsi="Arial" w:cs="Arial"/>
          <w:sz w:val="20"/>
          <w:szCs w:val="20"/>
          <w:lang w:val="en-US"/>
        </w:rPr>
        <w:t>in many</w:t>
      </w:r>
      <w:r>
        <w:rPr>
          <w:rFonts w:ascii="Arial" w:hAnsi="Arial" w:cs="Arial"/>
          <w:sz w:val="20"/>
          <w:szCs w:val="20"/>
          <w:lang w:val="en-US"/>
        </w:rPr>
        <w:t xml:space="preserve"> instances you may no longer need to add the ELI-0745 Limitation of Coverage to Designated Premises to the primary residential policy packages</w:t>
      </w:r>
      <w:r w:rsidR="00624363">
        <w:rPr>
          <w:rFonts w:ascii="Arial" w:hAnsi="Arial" w:cs="Arial"/>
          <w:sz w:val="20"/>
          <w:szCs w:val="20"/>
          <w:lang w:val="en-US"/>
        </w:rPr>
        <w:t xml:space="preserve"> with named insureds who do not reside there. This may also be true for some member companies who may also insure additional locations on the same policy where liability is extended from the primary residence</w:t>
      </w:r>
      <w:r>
        <w:rPr>
          <w:rFonts w:ascii="Arial" w:hAnsi="Arial" w:cs="Arial"/>
          <w:sz w:val="20"/>
          <w:szCs w:val="20"/>
          <w:lang w:val="en-US"/>
        </w:rPr>
        <w:t xml:space="preserve">. </w:t>
      </w:r>
      <w:r w:rsidR="008F6BD1">
        <w:rPr>
          <w:rFonts w:ascii="Arial" w:hAnsi="Arial" w:cs="Arial"/>
          <w:sz w:val="20"/>
          <w:szCs w:val="20"/>
          <w:lang w:val="en-US"/>
        </w:rPr>
        <w:t xml:space="preserve">As usual, each scenario can be slightly different so review the risk appropriately to ensure the underlying base wordings is sufficient or if the endorsement still needs to be applied. </w:t>
      </w:r>
    </w:p>
    <w:p w14:paraId="3242518E" w14:textId="1AE990CE" w:rsidR="00FD3785" w:rsidRDefault="008F6BD1" w:rsidP="003D0D8C">
      <w:pPr>
        <w:rPr>
          <w:rFonts w:ascii="Arial" w:hAnsi="Arial" w:cs="Arial"/>
          <w:sz w:val="20"/>
          <w:szCs w:val="20"/>
          <w:lang w:val="en-US"/>
        </w:rPr>
      </w:pPr>
      <w:r>
        <w:rPr>
          <w:rFonts w:ascii="Arial" w:hAnsi="Arial" w:cs="Arial"/>
          <w:sz w:val="20"/>
          <w:szCs w:val="20"/>
          <w:lang w:val="en-US"/>
        </w:rPr>
        <w:t>W</w:t>
      </w:r>
      <w:r w:rsidR="00624363">
        <w:rPr>
          <w:rFonts w:ascii="Arial" w:hAnsi="Arial" w:cs="Arial"/>
          <w:sz w:val="20"/>
          <w:szCs w:val="20"/>
          <w:lang w:val="en-US"/>
        </w:rPr>
        <w:t xml:space="preserve">e recognized that all member companies may </w:t>
      </w:r>
      <w:r>
        <w:rPr>
          <w:rFonts w:ascii="Arial" w:hAnsi="Arial" w:cs="Arial"/>
          <w:sz w:val="20"/>
          <w:szCs w:val="20"/>
          <w:lang w:val="en-US"/>
        </w:rPr>
        <w:t>d</w:t>
      </w:r>
      <w:r w:rsidR="00624363">
        <w:rPr>
          <w:rFonts w:ascii="Arial" w:hAnsi="Arial" w:cs="Arial"/>
          <w:sz w:val="20"/>
          <w:szCs w:val="20"/>
          <w:lang w:val="en-US"/>
        </w:rPr>
        <w:t xml:space="preserve">eal with these scenarios </w:t>
      </w:r>
      <w:r>
        <w:rPr>
          <w:rFonts w:ascii="Arial" w:hAnsi="Arial" w:cs="Arial"/>
          <w:sz w:val="20"/>
          <w:szCs w:val="20"/>
          <w:lang w:val="en-US"/>
        </w:rPr>
        <w:t>differently or have different underwriting rules</w:t>
      </w:r>
      <w:r w:rsidR="00624363">
        <w:rPr>
          <w:rFonts w:ascii="Arial" w:hAnsi="Arial" w:cs="Arial"/>
          <w:sz w:val="20"/>
          <w:szCs w:val="20"/>
          <w:lang w:val="en-US"/>
        </w:rPr>
        <w:t xml:space="preserve">. </w:t>
      </w:r>
      <w:r w:rsidR="00FD3785">
        <w:rPr>
          <w:rFonts w:ascii="Arial" w:hAnsi="Arial" w:cs="Arial"/>
          <w:sz w:val="20"/>
          <w:szCs w:val="20"/>
          <w:lang w:val="en-US"/>
        </w:rPr>
        <w:t xml:space="preserve">The interests of any named insureds should be fully understood and documented </w:t>
      </w:r>
      <w:r w:rsidR="00624363">
        <w:rPr>
          <w:rFonts w:ascii="Arial" w:hAnsi="Arial" w:cs="Arial"/>
          <w:sz w:val="20"/>
          <w:szCs w:val="20"/>
          <w:lang w:val="en-US"/>
        </w:rPr>
        <w:t xml:space="preserve">for each insured dwelling/location, </w:t>
      </w:r>
      <w:r w:rsidR="00FD3785">
        <w:rPr>
          <w:rFonts w:ascii="Arial" w:hAnsi="Arial" w:cs="Arial"/>
          <w:sz w:val="20"/>
          <w:szCs w:val="20"/>
          <w:lang w:val="en-US"/>
        </w:rPr>
        <w:t>to make the appropriate call with respect to</w:t>
      </w:r>
      <w:r w:rsidR="00624363">
        <w:rPr>
          <w:rFonts w:ascii="Arial" w:hAnsi="Arial" w:cs="Arial"/>
          <w:sz w:val="20"/>
          <w:szCs w:val="20"/>
          <w:lang w:val="en-US"/>
        </w:rPr>
        <w:t xml:space="preserve"> who’s name the Declaration page should list, as well as</w:t>
      </w:r>
      <w:r w:rsidR="00FD3785">
        <w:rPr>
          <w:rFonts w:ascii="Arial" w:hAnsi="Arial" w:cs="Arial"/>
          <w:sz w:val="20"/>
          <w:szCs w:val="20"/>
          <w:lang w:val="en-US"/>
        </w:rPr>
        <w:t xml:space="preserve"> how coverage is applied or restricted </w:t>
      </w:r>
      <w:r>
        <w:rPr>
          <w:rFonts w:ascii="Arial" w:hAnsi="Arial" w:cs="Arial"/>
          <w:sz w:val="20"/>
          <w:szCs w:val="20"/>
          <w:lang w:val="en-US"/>
        </w:rPr>
        <w:t xml:space="preserve">with respect to </w:t>
      </w:r>
      <w:r w:rsidR="00FD3785">
        <w:rPr>
          <w:rFonts w:ascii="Arial" w:hAnsi="Arial" w:cs="Arial"/>
          <w:sz w:val="20"/>
          <w:szCs w:val="20"/>
          <w:lang w:val="en-US"/>
        </w:rPr>
        <w:t xml:space="preserve">liability coverage. </w:t>
      </w:r>
      <w:r w:rsidR="00624363">
        <w:rPr>
          <w:rFonts w:ascii="Arial" w:hAnsi="Arial" w:cs="Arial"/>
          <w:sz w:val="20"/>
          <w:szCs w:val="20"/>
          <w:lang w:val="en-US"/>
        </w:rPr>
        <w:t xml:space="preserve">The process and underwriting rules still </w:t>
      </w:r>
      <w:r w:rsidR="006735D9">
        <w:rPr>
          <w:rFonts w:ascii="Arial" w:hAnsi="Arial" w:cs="Arial"/>
          <w:sz w:val="20"/>
          <w:szCs w:val="20"/>
          <w:lang w:val="en-US"/>
        </w:rPr>
        <w:t>lie</w:t>
      </w:r>
      <w:r w:rsidR="00624363">
        <w:rPr>
          <w:rFonts w:ascii="Arial" w:hAnsi="Arial" w:cs="Arial"/>
          <w:sz w:val="20"/>
          <w:szCs w:val="20"/>
          <w:lang w:val="en-US"/>
        </w:rPr>
        <w:t xml:space="preserve"> within the individual member company.</w:t>
      </w:r>
    </w:p>
    <w:p w14:paraId="40F4F276" w14:textId="77777777" w:rsidR="00B40C1F" w:rsidRDefault="00B40C1F" w:rsidP="003D0D8C">
      <w:pPr>
        <w:rPr>
          <w:rFonts w:ascii="Arial" w:hAnsi="Arial" w:cs="Arial"/>
          <w:b/>
          <w:bCs/>
          <w:sz w:val="20"/>
          <w:szCs w:val="20"/>
          <w:lang w:val="en-US"/>
        </w:rPr>
      </w:pPr>
    </w:p>
    <w:p w14:paraId="6FC9556C" w14:textId="37A7F1D3" w:rsidR="004353B4" w:rsidRDefault="003D0D8C" w:rsidP="003D0D8C">
      <w:pPr>
        <w:rPr>
          <w:rFonts w:ascii="Arial" w:hAnsi="Arial" w:cs="Arial"/>
          <w:b/>
          <w:bCs/>
          <w:sz w:val="20"/>
          <w:szCs w:val="20"/>
          <w:lang w:val="en-US"/>
        </w:rPr>
      </w:pPr>
      <w:r w:rsidRPr="004353B4">
        <w:rPr>
          <w:rFonts w:ascii="Arial" w:hAnsi="Arial" w:cs="Arial"/>
          <w:b/>
          <w:bCs/>
          <w:sz w:val="20"/>
          <w:szCs w:val="20"/>
          <w:lang w:val="en-US"/>
        </w:rPr>
        <w:t>Q:</w:t>
      </w:r>
      <w:r w:rsidRPr="004353B4">
        <w:rPr>
          <w:rFonts w:ascii="Arial" w:hAnsi="Arial" w:cs="Arial"/>
          <w:b/>
          <w:bCs/>
          <w:sz w:val="20"/>
          <w:szCs w:val="20"/>
        </w:rPr>
        <w:t xml:space="preserve"> </w:t>
      </w:r>
      <w:r w:rsidRPr="004353B4">
        <w:rPr>
          <w:rFonts w:ascii="Arial" w:hAnsi="Arial" w:cs="Arial"/>
          <w:b/>
          <w:bCs/>
          <w:sz w:val="20"/>
          <w:szCs w:val="20"/>
          <w:lang w:val="en-US"/>
        </w:rPr>
        <w:t>What is the Chart of Changes saved under?</w:t>
      </w:r>
    </w:p>
    <w:p w14:paraId="0F60AA1E" w14:textId="77777777" w:rsidR="0049362B" w:rsidRDefault="004353B4" w:rsidP="003D0D8C">
      <w:pPr>
        <w:rPr>
          <w:rFonts w:ascii="Arial" w:hAnsi="Arial" w:cs="Arial"/>
          <w:sz w:val="20"/>
          <w:szCs w:val="20"/>
          <w:lang w:val="en-US"/>
        </w:rPr>
      </w:pPr>
      <w:r w:rsidRPr="004353B4">
        <w:rPr>
          <w:rFonts w:ascii="Arial" w:hAnsi="Arial" w:cs="Arial"/>
          <w:sz w:val="20"/>
          <w:szCs w:val="20"/>
          <w:lang w:val="en-US"/>
        </w:rPr>
        <w:t xml:space="preserve">A: </w:t>
      </w:r>
      <w:r>
        <w:rPr>
          <w:rFonts w:ascii="Arial" w:hAnsi="Arial" w:cs="Arial"/>
          <w:sz w:val="20"/>
          <w:szCs w:val="20"/>
          <w:lang w:val="en-US"/>
        </w:rPr>
        <w:t xml:space="preserve">It </w:t>
      </w:r>
      <w:r w:rsidR="006735D9">
        <w:rPr>
          <w:rFonts w:ascii="Arial" w:hAnsi="Arial" w:cs="Arial"/>
          <w:sz w:val="20"/>
          <w:szCs w:val="20"/>
          <w:lang w:val="en-US"/>
        </w:rPr>
        <w:t xml:space="preserve">is </w:t>
      </w:r>
      <w:r w:rsidR="005128A4">
        <w:rPr>
          <w:rFonts w:ascii="Arial" w:hAnsi="Arial" w:cs="Arial"/>
          <w:sz w:val="20"/>
          <w:szCs w:val="20"/>
          <w:lang w:val="en-US"/>
        </w:rPr>
        <w:t>on</w:t>
      </w:r>
      <w:r>
        <w:rPr>
          <w:rFonts w:ascii="Arial" w:hAnsi="Arial" w:cs="Arial"/>
          <w:sz w:val="20"/>
          <w:szCs w:val="20"/>
          <w:lang w:val="en-US"/>
        </w:rPr>
        <w:t xml:space="preserve"> the OMIA member website</w:t>
      </w:r>
      <w:r w:rsidR="0049362B">
        <w:rPr>
          <w:rFonts w:ascii="Arial" w:hAnsi="Arial" w:cs="Arial"/>
          <w:sz w:val="20"/>
          <w:szCs w:val="20"/>
          <w:lang w:val="en-US"/>
        </w:rPr>
        <w:t>, a spreadsheet entitled “</w:t>
      </w:r>
      <w:r w:rsidR="0049362B" w:rsidRPr="00EC2740">
        <w:rPr>
          <w:rFonts w:ascii="Arial" w:hAnsi="Arial" w:cs="Arial"/>
          <w:b/>
          <w:bCs/>
          <w:i/>
          <w:iCs/>
          <w:color w:val="4472C4" w:themeColor="accent1"/>
          <w:sz w:val="20"/>
          <w:szCs w:val="20"/>
          <w:lang w:val="en-US"/>
        </w:rPr>
        <w:t>Residential Policies_Core Wording Clauses-Chart of Changes_Sept 14, 2023</w:t>
      </w:r>
      <w:r w:rsidR="0049362B">
        <w:rPr>
          <w:rFonts w:ascii="Arial" w:hAnsi="Arial" w:cs="Arial"/>
          <w:sz w:val="20"/>
          <w:szCs w:val="20"/>
          <w:lang w:val="en-US"/>
        </w:rPr>
        <w:t xml:space="preserve">”. </w:t>
      </w:r>
    </w:p>
    <w:p w14:paraId="6068D293" w14:textId="7F22098C" w:rsidR="00B40C1F" w:rsidRDefault="0049362B" w:rsidP="003D0D8C">
      <w:pPr>
        <w:rPr>
          <w:rFonts w:ascii="Arial" w:hAnsi="Arial" w:cs="Arial"/>
          <w:b/>
          <w:bCs/>
          <w:sz w:val="20"/>
          <w:szCs w:val="20"/>
          <w:lang w:val="en-US"/>
        </w:rPr>
      </w:pPr>
      <w:r>
        <w:rPr>
          <w:rFonts w:ascii="Arial" w:hAnsi="Arial" w:cs="Arial"/>
          <w:sz w:val="20"/>
          <w:szCs w:val="20"/>
          <w:lang w:val="en-US"/>
        </w:rPr>
        <w:t>It is listed</w:t>
      </w:r>
      <w:r w:rsidR="004353B4">
        <w:rPr>
          <w:rFonts w:ascii="Arial" w:hAnsi="Arial" w:cs="Arial"/>
          <w:sz w:val="20"/>
          <w:szCs w:val="20"/>
          <w:lang w:val="en-US"/>
        </w:rPr>
        <w:t xml:space="preserve"> under </w:t>
      </w:r>
      <w:r>
        <w:rPr>
          <w:rFonts w:ascii="Arial" w:hAnsi="Arial" w:cs="Arial"/>
          <w:sz w:val="20"/>
          <w:szCs w:val="20"/>
          <w:lang w:val="en-US"/>
        </w:rPr>
        <w:t xml:space="preserve">the tab called </w:t>
      </w:r>
      <w:r w:rsidR="004353B4">
        <w:rPr>
          <w:rFonts w:ascii="Arial" w:hAnsi="Arial" w:cs="Arial"/>
          <w:sz w:val="20"/>
          <w:szCs w:val="20"/>
          <w:lang w:val="en-US"/>
        </w:rPr>
        <w:t xml:space="preserve">Coverage Library- </w:t>
      </w:r>
      <w:r w:rsidR="004353B4" w:rsidRPr="004353B4">
        <w:rPr>
          <w:rFonts w:ascii="Arial" w:hAnsi="Arial" w:cs="Arial"/>
          <w:b/>
          <w:bCs/>
          <w:i/>
          <w:iCs/>
          <w:sz w:val="20"/>
          <w:szCs w:val="20"/>
          <w:lang w:val="en-US"/>
        </w:rPr>
        <w:t>Residential/Residential Policies</w:t>
      </w:r>
      <w:r w:rsidR="004353B4">
        <w:rPr>
          <w:rFonts w:ascii="Arial" w:hAnsi="Arial" w:cs="Arial"/>
          <w:sz w:val="20"/>
          <w:szCs w:val="20"/>
          <w:lang w:val="en-US"/>
        </w:rPr>
        <w:t xml:space="preserve">, as well as </w:t>
      </w:r>
      <w:r w:rsidR="004353B4" w:rsidRPr="004353B4">
        <w:rPr>
          <w:rFonts w:ascii="Arial" w:hAnsi="Arial" w:cs="Arial"/>
          <w:b/>
          <w:bCs/>
          <w:i/>
          <w:iCs/>
          <w:sz w:val="20"/>
          <w:szCs w:val="20"/>
          <w:lang w:val="en-US"/>
        </w:rPr>
        <w:t>Residential/Condominium Unit Owners</w:t>
      </w:r>
      <w:r w:rsidR="004353B4">
        <w:rPr>
          <w:rFonts w:ascii="Arial" w:hAnsi="Arial" w:cs="Arial"/>
          <w:sz w:val="20"/>
          <w:szCs w:val="20"/>
          <w:lang w:val="en-US"/>
        </w:rPr>
        <w:t xml:space="preserve">, and </w:t>
      </w:r>
      <w:r w:rsidR="004353B4" w:rsidRPr="004353B4">
        <w:rPr>
          <w:rFonts w:ascii="Arial" w:hAnsi="Arial" w:cs="Arial"/>
          <w:b/>
          <w:bCs/>
          <w:i/>
          <w:iCs/>
          <w:sz w:val="20"/>
          <w:szCs w:val="20"/>
          <w:lang w:val="en-US"/>
        </w:rPr>
        <w:t>Residential/Tenant Policy</w:t>
      </w:r>
      <w:r w:rsidR="00464DC8">
        <w:rPr>
          <w:rFonts w:ascii="Arial" w:hAnsi="Arial" w:cs="Arial"/>
          <w:b/>
          <w:bCs/>
          <w:i/>
          <w:iCs/>
          <w:sz w:val="20"/>
          <w:szCs w:val="20"/>
          <w:lang w:val="en-US"/>
        </w:rPr>
        <w:t xml:space="preserve">. </w:t>
      </w:r>
      <w:r w:rsidR="00464DC8">
        <w:rPr>
          <w:rFonts w:ascii="Arial" w:hAnsi="Arial" w:cs="Arial"/>
          <w:sz w:val="20"/>
          <w:szCs w:val="20"/>
          <w:lang w:val="en-US"/>
        </w:rPr>
        <w:t>It is the same chart listed in all 3 places.</w:t>
      </w:r>
      <w:r>
        <w:rPr>
          <w:rFonts w:ascii="Arial" w:hAnsi="Arial" w:cs="Arial"/>
          <w:sz w:val="20"/>
          <w:szCs w:val="20"/>
          <w:lang w:val="en-US"/>
        </w:rPr>
        <w:t xml:space="preserve"> </w:t>
      </w:r>
      <w:hyperlink r:id="rId8" w:history="1">
        <w:r w:rsidRPr="004B0A9E">
          <w:rPr>
            <w:rStyle w:val="Hyperlink"/>
            <w:rFonts w:ascii="Arial" w:hAnsi="Arial" w:cs="Arial"/>
            <w:b/>
            <w:bCs/>
            <w:sz w:val="20"/>
            <w:szCs w:val="20"/>
            <w:lang w:val="en-US"/>
          </w:rPr>
          <w:t>https://www.omia.com/intranet/Apps/view_items.cfm?MenuID=2000494&amp;CategoryID=150</w:t>
        </w:r>
      </w:hyperlink>
    </w:p>
    <w:p w14:paraId="27F3DAFF" w14:textId="0897F12C" w:rsidR="0049362B" w:rsidRDefault="00EC2740" w:rsidP="003D0D8C">
      <w:pPr>
        <w:rPr>
          <w:rFonts w:ascii="Arial" w:hAnsi="Arial" w:cs="Arial"/>
          <w:b/>
          <w:bCs/>
          <w:sz w:val="20"/>
          <w:szCs w:val="20"/>
          <w:lang w:val="en-US"/>
        </w:rPr>
      </w:pPr>
      <w:r>
        <w:rPr>
          <w:rFonts w:ascii="Arial" w:hAnsi="Arial" w:cs="Arial"/>
          <w:b/>
          <w:bCs/>
          <w:sz w:val="20"/>
          <w:szCs w:val="20"/>
          <w:lang w:val="en-US"/>
        </w:rPr>
        <w:t xml:space="preserve"> </w:t>
      </w:r>
    </w:p>
    <w:p w14:paraId="6E761F87" w14:textId="260AE9AA" w:rsidR="00C86A7F" w:rsidRDefault="00C86A7F" w:rsidP="00EC2740">
      <w:pPr>
        <w:tabs>
          <w:tab w:val="right" w:pos="9360"/>
        </w:tabs>
        <w:rPr>
          <w:rFonts w:ascii="Arial" w:hAnsi="Arial" w:cs="Arial"/>
          <w:b/>
          <w:bCs/>
          <w:sz w:val="20"/>
          <w:szCs w:val="20"/>
          <w:lang w:val="en-US"/>
        </w:rPr>
      </w:pPr>
      <w:r>
        <w:rPr>
          <w:rFonts w:ascii="Arial" w:hAnsi="Arial" w:cs="Arial"/>
          <w:b/>
          <w:bCs/>
          <w:sz w:val="20"/>
          <w:szCs w:val="20"/>
          <w:lang w:val="en-US"/>
        </w:rPr>
        <w:t xml:space="preserve">Q: Are these forms release webinars being recorded and posted? </w:t>
      </w:r>
      <w:r w:rsidR="00EC2740">
        <w:rPr>
          <w:rFonts w:ascii="Arial" w:hAnsi="Arial" w:cs="Arial"/>
          <w:b/>
          <w:bCs/>
          <w:sz w:val="20"/>
          <w:szCs w:val="20"/>
          <w:lang w:val="en-US"/>
        </w:rPr>
        <w:tab/>
      </w:r>
    </w:p>
    <w:p w14:paraId="30CBAC40" w14:textId="544DC570" w:rsidR="00C86A7F" w:rsidRDefault="00C86A7F" w:rsidP="003D0D8C">
      <w:pPr>
        <w:rPr>
          <w:rFonts w:ascii="Arial" w:hAnsi="Arial" w:cs="Arial"/>
          <w:sz w:val="20"/>
          <w:szCs w:val="20"/>
          <w:lang w:val="en-US"/>
        </w:rPr>
      </w:pPr>
      <w:r w:rsidRPr="00C86A7F">
        <w:rPr>
          <w:rFonts w:ascii="Arial" w:hAnsi="Arial" w:cs="Arial"/>
          <w:sz w:val="20"/>
          <w:szCs w:val="20"/>
          <w:lang w:val="en-US"/>
        </w:rPr>
        <w:t xml:space="preserve">A: </w:t>
      </w:r>
      <w:r w:rsidR="00F32B37">
        <w:rPr>
          <w:rFonts w:ascii="Arial" w:hAnsi="Arial" w:cs="Arial"/>
          <w:sz w:val="20"/>
          <w:szCs w:val="20"/>
          <w:lang w:val="en-US"/>
        </w:rPr>
        <w:t xml:space="preserve">The live webinars were not recorded. However, </w:t>
      </w:r>
      <w:r w:rsidRPr="00C86A7F">
        <w:rPr>
          <w:rFonts w:ascii="Arial" w:hAnsi="Arial" w:cs="Arial"/>
          <w:sz w:val="20"/>
          <w:szCs w:val="20"/>
          <w:lang w:val="en-US"/>
        </w:rPr>
        <w:t xml:space="preserve">a “clean” recording of this webinar will be posted on the OMIA Coverage library (with the link) </w:t>
      </w:r>
      <w:r w:rsidR="00F32B37">
        <w:rPr>
          <w:rFonts w:ascii="Arial" w:hAnsi="Arial" w:cs="Arial"/>
          <w:sz w:val="20"/>
          <w:szCs w:val="20"/>
          <w:lang w:val="en-US"/>
        </w:rPr>
        <w:t>to</w:t>
      </w:r>
      <w:r w:rsidRPr="00C86A7F">
        <w:rPr>
          <w:rFonts w:ascii="Arial" w:hAnsi="Arial" w:cs="Arial"/>
          <w:sz w:val="20"/>
          <w:szCs w:val="20"/>
          <w:lang w:val="en-US"/>
        </w:rPr>
        <w:t xml:space="preserve"> OMIA’s On Demand E-Learning website as a free resource. Stay tuned. </w:t>
      </w:r>
    </w:p>
    <w:p w14:paraId="2557A779" w14:textId="7FA25240" w:rsidR="00F32B37" w:rsidRDefault="00924C1A" w:rsidP="003D0D8C">
      <w:pPr>
        <w:rPr>
          <w:rFonts w:ascii="Arial" w:hAnsi="Arial" w:cs="Arial"/>
          <w:sz w:val="20"/>
          <w:szCs w:val="20"/>
          <w:lang w:val="en-US"/>
        </w:rPr>
      </w:pPr>
      <w:r>
        <w:rPr>
          <w:rFonts w:ascii="Arial" w:hAnsi="Arial" w:cs="Arial"/>
          <w:sz w:val="20"/>
          <w:szCs w:val="20"/>
          <w:lang w:val="en-US"/>
        </w:rPr>
        <w:lastRenderedPageBreak/>
        <w:t>In addition,</w:t>
      </w:r>
      <w:r w:rsidR="00C86A7F">
        <w:rPr>
          <w:rFonts w:ascii="Arial" w:hAnsi="Arial" w:cs="Arial"/>
          <w:sz w:val="20"/>
          <w:szCs w:val="20"/>
          <w:lang w:val="en-US"/>
        </w:rPr>
        <w:t xml:space="preserve"> </w:t>
      </w:r>
      <w:r w:rsidR="00F32B37">
        <w:rPr>
          <w:rFonts w:ascii="Arial" w:hAnsi="Arial" w:cs="Arial"/>
          <w:sz w:val="20"/>
          <w:szCs w:val="20"/>
          <w:lang w:val="en-US"/>
        </w:rPr>
        <w:t xml:space="preserve">we’d like to emphasize that </w:t>
      </w:r>
      <w:r w:rsidR="00C86A7F">
        <w:rPr>
          <w:rFonts w:ascii="Arial" w:hAnsi="Arial" w:cs="Arial"/>
          <w:sz w:val="20"/>
          <w:szCs w:val="20"/>
          <w:lang w:val="en-US"/>
        </w:rPr>
        <w:t xml:space="preserve">the forms release webinar </w:t>
      </w:r>
      <w:r w:rsidR="00F32B37">
        <w:rPr>
          <w:rFonts w:ascii="Arial" w:hAnsi="Arial" w:cs="Arial"/>
          <w:sz w:val="20"/>
          <w:szCs w:val="20"/>
          <w:lang w:val="en-US"/>
        </w:rPr>
        <w:t xml:space="preserve">is just a </w:t>
      </w:r>
      <w:r w:rsidR="00C86A7F" w:rsidRPr="00974930">
        <w:rPr>
          <w:rFonts w:ascii="Arial" w:hAnsi="Arial" w:cs="Arial"/>
          <w:sz w:val="20"/>
          <w:szCs w:val="20"/>
          <w:u w:val="single"/>
          <w:lang w:val="en-US"/>
        </w:rPr>
        <w:t>highlight</w:t>
      </w:r>
      <w:r w:rsidR="00C86A7F">
        <w:rPr>
          <w:rFonts w:ascii="Arial" w:hAnsi="Arial" w:cs="Arial"/>
          <w:sz w:val="20"/>
          <w:szCs w:val="20"/>
          <w:lang w:val="en-US"/>
        </w:rPr>
        <w:t xml:space="preserve"> </w:t>
      </w:r>
      <w:r w:rsidR="00F32B37">
        <w:rPr>
          <w:rFonts w:ascii="Arial" w:hAnsi="Arial" w:cs="Arial"/>
          <w:sz w:val="20"/>
          <w:szCs w:val="20"/>
          <w:lang w:val="en-US"/>
        </w:rPr>
        <w:t xml:space="preserve">presentation </w:t>
      </w:r>
      <w:r w:rsidR="00C86A7F">
        <w:rPr>
          <w:rFonts w:ascii="Arial" w:hAnsi="Arial" w:cs="Arial"/>
          <w:sz w:val="20"/>
          <w:szCs w:val="20"/>
          <w:lang w:val="en-US"/>
        </w:rPr>
        <w:t>of the changes</w:t>
      </w:r>
      <w:r w:rsidR="00F32B37">
        <w:rPr>
          <w:rFonts w:ascii="Arial" w:hAnsi="Arial" w:cs="Arial"/>
          <w:sz w:val="20"/>
          <w:szCs w:val="20"/>
          <w:lang w:val="en-US"/>
        </w:rPr>
        <w:t xml:space="preserve"> with </w:t>
      </w:r>
      <w:r>
        <w:rPr>
          <w:rFonts w:ascii="Arial" w:hAnsi="Arial" w:cs="Arial"/>
          <w:sz w:val="20"/>
          <w:szCs w:val="20"/>
          <w:lang w:val="en-US"/>
        </w:rPr>
        <w:t>some</w:t>
      </w:r>
      <w:r w:rsidR="00F32B37">
        <w:rPr>
          <w:rFonts w:ascii="Arial" w:hAnsi="Arial" w:cs="Arial"/>
          <w:sz w:val="20"/>
          <w:szCs w:val="20"/>
          <w:lang w:val="en-US"/>
        </w:rPr>
        <w:t xml:space="preserve"> background information on why some decisions were made</w:t>
      </w:r>
      <w:r>
        <w:rPr>
          <w:rFonts w:ascii="Arial" w:hAnsi="Arial" w:cs="Arial"/>
          <w:sz w:val="20"/>
          <w:szCs w:val="20"/>
          <w:lang w:val="en-US"/>
        </w:rPr>
        <w:t xml:space="preserve">. </w:t>
      </w:r>
      <w:r w:rsidR="003271A6">
        <w:rPr>
          <w:rFonts w:ascii="Arial" w:hAnsi="Arial" w:cs="Arial"/>
          <w:sz w:val="20"/>
          <w:szCs w:val="20"/>
          <w:lang w:val="en-US"/>
        </w:rPr>
        <w:t>Please review</w:t>
      </w:r>
      <w:r w:rsidR="00C86A7F">
        <w:rPr>
          <w:rFonts w:ascii="Arial" w:hAnsi="Arial" w:cs="Arial"/>
          <w:sz w:val="20"/>
          <w:szCs w:val="20"/>
          <w:lang w:val="en-US"/>
        </w:rPr>
        <w:t xml:space="preserve"> the new wordings in their entirety a</w:t>
      </w:r>
      <w:r w:rsidR="00F32B37">
        <w:rPr>
          <w:rFonts w:ascii="Arial" w:hAnsi="Arial" w:cs="Arial"/>
          <w:sz w:val="20"/>
          <w:szCs w:val="20"/>
          <w:lang w:val="en-US"/>
        </w:rPr>
        <w:t xml:space="preserve">s well as </w:t>
      </w:r>
      <w:r w:rsidR="00C86A7F">
        <w:rPr>
          <w:rFonts w:ascii="Arial" w:hAnsi="Arial" w:cs="Arial"/>
          <w:sz w:val="20"/>
          <w:szCs w:val="20"/>
          <w:lang w:val="en-US"/>
        </w:rPr>
        <w:t>the “</w:t>
      </w:r>
      <w:r w:rsidR="00974930" w:rsidRPr="00EC2740">
        <w:rPr>
          <w:rFonts w:ascii="Arial" w:hAnsi="Arial" w:cs="Arial"/>
          <w:b/>
          <w:bCs/>
          <w:i/>
          <w:iCs/>
          <w:color w:val="4472C4" w:themeColor="accent1"/>
          <w:sz w:val="20"/>
          <w:szCs w:val="20"/>
          <w:lang w:val="en-US"/>
        </w:rPr>
        <w:t>Residential Policies_Core Wording Clauses-Chart of Changes_Sept 14, 2023</w:t>
      </w:r>
      <w:r w:rsidR="00974930">
        <w:rPr>
          <w:rFonts w:ascii="Arial" w:hAnsi="Arial" w:cs="Arial"/>
          <w:sz w:val="20"/>
          <w:szCs w:val="20"/>
          <w:lang w:val="en-US"/>
        </w:rPr>
        <w:t>”</w:t>
      </w:r>
      <w:r w:rsidR="00C86A7F">
        <w:rPr>
          <w:rFonts w:ascii="Arial" w:hAnsi="Arial" w:cs="Arial"/>
          <w:sz w:val="20"/>
          <w:szCs w:val="20"/>
          <w:lang w:val="en-US"/>
        </w:rPr>
        <w:t xml:space="preserve"> spreadsheet as the primary comparison document on what has changed from the prior 2018 version versus 2024 version</w:t>
      </w:r>
      <w:r w:rsidR="00F32B37">
        <w:rPr>
          <w:rFonts w:ascii="Arial" w:hAnsi="Arial" w:cs="Arial"/>
          <w:sz w:val="20"/>
          <w:szCs w:val="20"/>
          <w:lang w:val="en-US"/>
        </w:rPr>
        <w:t>s</w:t>
      </w:r>
      <w:r w:rsidR="00C86A7F">
        <w:rPr>
          <w:rFonts w:ascii="Arial" w:hAnsi="Arial" w:cs="Arial"/>
          <w:sz w:val="20"/>
          <w:szCs w:val="20"/>
          <w:lang w:val="en-US"/>
        </w:rPr>
        <w:t>.</w:t>
      </w:r>
    </w:p>
    <w:p w14:paraId="68BDCCD7" w14:textId="77777777" w:rsidR="00B40C1F" w:rsidRDefault="00B40C1F" w:rsidP="003D0D8C">
      <w:pPr>
        <w:rPr>
          <w:rFonts w:ascii="Arial" w:hAnsi="Arial" w:cs="Arial"/>
          <w:b/>
          <w:bCs/>
          <w:sz w:val="20"/>
          <w:szCs w:val="20"/>
          <w:lang w:val="en-US"/>
        </w:rPr>
      </w:pPr>
    </w:p>
    <w:p w14:paraId="12825BBF" w14:textId="3063338F" w:rsidR="00F32B37" w:rsidRPr="00F32B37" w:rsidRDefault="00F32B37" w:rsidP="003D0D8C">
      <w:pPr>
        <w:rPr>
          <w:rFonts w:ascii="Arial" w:hAnsi="Arial" w:cs="Arial"/>
          <w:b/>
          <w:bCs/>
          <w:sz w:val="20"/>
          <w:szCs w:val="20"/>
          <w:lang w:val="en-US"/>
        </w:rPr>
      </w:pPr>
      <w:r w:rsidRPr="00F32B37">
        <w:rPr>
          <w:rFonts w:ascii="Arial" w:hAnsi="Arial" w:cs="Arial"/>
          <w:b/>
          <w:bCs/>
          <w:sz w:val="20"/>
          <w:szCs w:val="20"/>
          <w:lang w:val="en-US"/>
        </w:rPr>
        <w:t xml:space="preserve">Q: When will the residential endorsements be released to accompany the core residential policy packages? </w:t>
      </w:r>
    </w:p>
    <w:p w14:paraId="129F2B5C" w14:textId="154859B7" w:rsidR="00C86A7F" w:rsidRPr="00C86A7F" w:rsidRDefault="00F32B37" w:rsidP="003D0D8C">
      <w:pPr>
        <w:rPr>
          <w:rFonts w:ascii="Arial" w:hAnsi="Arial" w:cs="Arial"/>
          <w:sz w:val="20"/>
          <w:szCs w:val="20"/>
          <w:lang w:val="en-US"/>
        </w:rPr>
      </w:pPr>
      <w:r>
        <w:rPr>
          <w:rFonts w:ascii="Arial" w:hAnsi="Arial" w:cs="Arial"/>
          <w:sz w:val="20"/>
          <w:szCs w:val="20"/>
          <w:lang w:val="en-US"/>
        </w:rPr>
        <w:t xml:space="preserve">A: </w:t>
      </w:r>
      <w:r w:rsidR="00C86A7F">
        <w:rPr>
          <w:rFonts w:ascii="Arial" w:hAnsi="Arial" w:cs="Arial"/>
          <w:sz w:val="20"/>
          <w:szCs w:val="20"/>
          <w:lang w:val="en-US"/>
        </w:rPr>
        <w:t xml:space="preserve"> </w:t>
      </w:r>
      <w:r w:rsidR="006D02F0">
        <w:rPr>
          <w:rFonts w:ascii="Arial" w:hAnsi="Arial" w:cs="Arial"/>
          <w:sz w:val="20"/>
          <w:szCs w:val="20"/>
          <w:lang w:val="en-US"/>
        </w:rPr>
        <w:t>Due to the volume of residential</w:t>
      </w:r>
      <w:r w:rsidR="002A1BBB">
        <w:rPr>
          <w:rFonts w:ascii="Arial" w:hAnsi="Arial" w:cs="Arial"/>
          <w:sz w:val="20"/>
          <w:szCs w:val="20"/>
          <w:lang w:val="en-US"/>
        </w:rPr>
        <w:t xml:space="preserve"> endorsements along with </w:t>
      </w:r>
      <w:r w:rsidR="006D02F0">
        <w:rPr>
          <w:rFonts w:ascii="Arial" w:hAnsi="Arial" w:cs="Arial"/>
          <w:sz w:val="20"/>
          <w:szCs w:val="20"/>
          <w:lang w:val="en-US"/>
        </w:rPr>
        <w:t>other endorsements which are considered multi-line purposed endorsements</w:t>
      </w:r>
      <w:r w:rsidR="00423478">
        <w:rPr>
          <w:rFonts w:ascii="Arial" w:hAnsi="Arial" w:cs="Arial"/>
          <w:sz w:val="20"/>
          <w:szCs w:val="20"/>
          <w:lang w:val="en-US"/>
        </w:rPr>
        <w:t xml:space="preserve"> (residential and farm/commercial)</w:t>
      </w:r>
      <w:r w:rsidR="006D02F0">
        <w:rPr>
          <w:rFonts w:ascii="Arial" w:hAnsi="Arial" w:cs="Arial"/>
          <w:sz w:val="20"/>
          <w:szCs w:val="20"/>
          <w:lang w:val="en-US"/>
        </w:rPr>
        <w:t>, they will be released in a staggered fashion, as they get reviewed and approved by the Product Strategy Committee. As of December 2023, there have been 2 form releases with the updated and aligned endorsements (supporting Underwriting guidelines or Coverage reference documents based on endorsements released may also be released if any necessary changes/alignments were also required). More are to come in the new year 2024.</w:t>
      </w:r>
    </w:p>
    <w:sectPr w:rsidR="00C86A7F" w:rsidRPr="00C86A7F">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874F9" w14:textId="77777777" w:rsidR="00CA458A" w:rsidRDefault="00CA458A" w:rsidP="00383515">
      <w:pPr>
        <w:spacing w:after="0" w:line="240" w:lineRule="auto"/>
      </w:pPr>
      <w:r>
        <w:separator/>
      </w:r>
    </w:p>
  </w:endnote>
  <w:endnote w:type="continuationSeparator" w:id="0">
    <w:p w14:paraId="71D37350" w14:textId="77777777" w:rsidR="00CA458A" w:rsidRDefault="00CA458A" w:rsidP="00383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370360"/>
      <w:docPartObj>
        <w:docPartGallery w:val="Page Numbers (Bottom of Page)"/>
        <w:docPartUnique/>
      </w:docPartObj>
    </w:sdtPr>
    <w:sdtEndPr/>
    <w:sdtContent>
      <w:sdt>
        <w:sdtPr>
          <w:id w:val="-1705238520"/>
          <w:docPartObj>
            <w:docPartGallery w:val="Page Numbers (Top of Page)"/>
            <w:docPartUnique/>
          </w:docPartObj>
        </w:sdtPr>
        <w:sdtEndPr/>
        <w:sdtContent>
          <w:p w14:paraId="4ABF0E1C" w14:textId="621BDFA4" w:rsidR="001B0735" w:rsidRDefault="001B0735" w:rsidP="001B0735">
            <w:pPr>
              <w:pStyle w:val="Footer"/>
              <w:ind w:left="3960" w:firstLine="4680"/>
            </w:pP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ED0A3F" w14:textId="3E00CE5A" w:rsidR="001B0735" w:rsidRDefault="00AF21CC">
    <w:pPr>
      <w:pStyle w:val="Footer"/>
    </w:pPr>
    <w:r>
      <w:t xml:space="preserve">Phase 2- </w:t>
    </w:r>
    <w:r w:rsidR="00526409">
      <w:t xml:space="preserve">Forms Release Q &amp; A- </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0CEA4" w14:textId="77777777" w:rsidR="00CA458A" w:rsidRDefault="00CA458A" w:rsidP="00383515">
      <w:pPr>
        <w:spacing w:after="0" w:line="240" w:lineRule="auto"/>
      </w:pPr>
      <w:r>
        <w:separator/>
      </w:r>
    </w:p>
  </w:footnote>
  <w:footnote w:type="continuationSeparator" w:id="0">
    <w:p w14:paraId="70A1BA47" w14:textId="77777777" w:rsidR="00CA458A" w:rsidRDefault="00CA458A" w:rsidP="00383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0188A"/>
    <w:multiLevelType w:val="hybridMultilevel"/>
    <w:tmpl w:val="293C4B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B4B44E1"/>
    <w:multiLevelType w:val="hybridMultilevel"/>
    <w:tmpl w:val="3BF456C0"/>
    <w:lvl w:ilvl="0" w:tplc="5F385288">
      <w:start w:val="1"/>
      <w:numFmt w:val="bullet"/>
      <w:lvlText w:val="•"/>
      <w:lvlJc w:val="left"/>
      <w:pPr>
        <w:tabs>
          <w:tab w:val="num" w:pos="720"/>
        </w:tabs>
        <w:ind w:left="720" w:hanging="360"/>
      </w:pPr>
      <w:rPr>
        <w:rFonts w:ascii="Arial" w:hAnsi="Arial" w:hint="default"/>
      </w:rPr>
    </w:lvl>
    <w:lvl w:ilvl="1" w:tplc="A3544FDE" w:tentative="1">
      <w:start w:val="1"/>
      <w:numFmt w:val="bullet"/>
      <w:lvlText w:val="•"/>
      <w:lvlJc w:val="left"/>
      <w:pPr>
        <w:tabs>
          <w:tab w:val="num" w:pos="1440"/>
        </w:tabs>
        <w:ind w:left="1440" w:hanging="360"/>
      </w:pPr>
      <w:rPr>
        <w:rFonts w:ascii="Arial" w:hAnsi="Arial" w:hint="default"/>
      </w:rPr>
    </w:lvl>
    <w:lvl w:ilvl="2" w:tplc="7B62D9E8" w:tentative="1">
      <w:start w:val="1"/>
      <w:numFmt w:val="bullet"/>
      <w:lvlText w:val="•"/>
      <w:lvlJc w:val="left"/>
      <w:pPr>
        <w:tabs>
          <w:tab w:val="num" w:pos="2160"/>
        </w:tabs>
        <w:ind w:left="2160" w:hanging="360"/>
      </w:pPr>
      <w:rPr>
        <w:rFonts w:ascii="Arial" w:hAnsi="Arial" w:hint="default"/>
      </w:rPr>
    </w:lvl>
    <w:lvl w:ilvl="3" w:tplc="2CA2D110" w:tentative="1">
      <w:start w:val="1"/>
      <w:numFmt w:val="bullet"/>
      <w:lvlText w:val="•"/>
      <w:lvlJc w:val="left"/>
      <w:pPr>
        <w:tabs>
          <w:tab w:val="num" w:pos="2880"/>
        </w:tabs>
        <w:ind w:left="2880" w:hanging="360"/>
      </w:pPr>
      <w:rPr>
        <w:rFonts w:ascii="Arial" w:hAnsi="Arial" w:hint="default"/>
      </w:rPr>
    </w:lvl>
    <w:lvl w:ilvl="4" w:tplc="EAD0E11E" w:tentative="1">
      <w:start w:val="1"/>
      <w:numFmt w:val="bullet"/>
      <w:lvlText w:val="•"/>
      <w:lvlJc w:val="left"/>
      <w:pPr>
        <w:tabs>
          <w:tab w:val="num" w:pos="3600"/>
        </w:tabs>
        <w:ind w:left="3600" w:hanging="360"/>
      </w:pPr>
      <w:rPr>
        <w:rFonts w:ascii="Arial" w:hAnsi="Arial" w:hint="default"/>
      </w:rPr>
    </w:lvl>
    <w:lvl w:ilvl="5" w:tplc="BC48CB8C" w:tentative="1">
      <w:start w:val="1"/>
      <w:numFmt w:val="bullet"/>
      <w:lvlText w:val="•"/>
      <w:lvlJc w:val="left"/>
      <w:pPr>
        <w:tabs>
          <w:tab w:val="num" w:pos="4320"/>
        </w:tabs>
        <w:ind w:left="4320" w:hanging="360"/>
      </w:pPr>
      <w:rPr>
        <w:rFonts w:ascii="Arial" w:hAnsi="Arial" w:hint="default"/>
      </w:rPr>
    </w:lvl>
    <w:lvl w:ilvl="6" w:tplc="4ECC4B4C" w:tentative="1">
      <w:start w:val="1"/>
      <w:numFmt w:val="bullet"/>
      <w:lvlText w:val="•"/>
      <w:lvlJc w:val="left"/>
      <w:pPr>
        <w:tabs>
          <w:tab w:val="num" w:pos="5040"/>
        </w:tabs>
        <w:ind w:left="5040" w:hanging="360"/>
      </w:pPr>
      <w:rPr>
        <w:rFonts w:ascii="Arial" w:hAnsi="Arial" w:hint="default"/>
      </w:rPr>
    </w:lvl>
    <w:lvl w:ilvl="7" w:tplc="2E5CD95A" w:tentative="1">
      <w:start w:val="1"/>
      <w:numFmt w:val="bullet"/>
      <w:lvlText w:val="•"/>
      <w:lvlJc w:val="left"/>
      <w:pPr>
        <w:tabs>
          <w:tab w:val="num" w:pos="5760"/>
        </w:tabs>
        <w:ind w:left="5760" w:hanging="360"/>
      </w:pPr>
      <w:rPr>
        <w:rFonts w:ascii="Arial" w:hAnsi="Arial" w:hint="default"/>
      </w:rPr>
    </w:lvl>
    <w:lvl w:ilvl="8" w:tplc="155A680C" w:tentative="1">
      <w:start w:val="1"/>
      <w:numFmt w:val="bullet"/>
      <w:lvlText w:val="•"/>
      <w:lvlJc w:val="left"/>
      <w:pPr>
        <w:tabs>
          <w:tab w:val="num" w:pos="6480"/>
        </w:tabs>
        <w:ind w:left="6480" w:hanging="360"/>
      </w:pPr>
      <w:rPr>
        <w:rFonts w:ascii="Arial" w:hAnsi="Arial" w:hint="default"/>
      </w:rPr>
    </w:lvl>
  </w:abstractNum>
  <w:num w:numId="1" w16cid:durableId="1538470615">
    <w:abstractNumId w:val="0"/>
  </w:num>
  <w:num w:numId="2" w16cid:durableId="16276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515"/>
    <w:rsid w:val="00000EC2"/>
    <w:rsid w:val="000023D0"/>
    <w:rsid w:val="00003B8C"/>
    <w:rsid w:val="0002271C"/>
    <w:rsid w:val="00023B48"/>
    <w:rsid w:val="0006627D"/>
    <w:rsid w:val="000A3BA2"/>
    <w:rsid w:val="000A40AA"/>
    <w:rsid w:val="000E5614"/>
    <w:rsid w:val="0012179B"/>
    <w:rsid w:val="00173AFD"/>
    <w:rsid w:val="001803A0"/>
    <w:rsid w:val="001A3E15"/>
    <w:rsid w:val="001A72C6"/>
    <w:rsid w:val="001B0735"/>
    <w:rsid w:val="001C159C"/>
    <w:rsid w:val="001D4F84"/>
    <w:rsid w:val="001E0496"/>
    <w:rsid w:val="001F23F1"/>
    <w:rsid w:val="002029B4"/>
    <w:rsid w:val="0021352F"/>
    <w:rsid w:val="0021573E"/>
    <w:rsid w:val="002439FB"/>
    <w:rsid w:val="00243CA7"/>
    <w:rsid w:val="00271956"/>
    <w:rsid w:val="00284FC9"/>
    <w:rsid w:val="002913FE"/>
    <w:rsid w:val="002A1BBB"/>
    <w:rsid w:val="002C0649"/>
    <w:rsid w:val="002C2766"/>
    <w:rsid w:val="002F1CC0"/>
    <w:rsid w:val="002F471D"/>
    <w:rsid w:val="00306603"/>
    <w:rsid w:val="003165FB"/>
    <w:rsid w:val="003271A6"/>
    <w:rsid w:val="00331ECB"/>
    <w:rsid w:val="00332FD5"/>
    <w:rsid w:val="00383515"/>
    <w:rsid w:val="003A2EB1"/>
    <w:rsid w:val="003C0DBF"/>
    <w:rsid w:val="003D0D8C"/>
    <w:rsid w:val="003D132E"/>
    <w:rsid w:val="003F291D"/>
    <w:rsid w:val="003F6639"/>
    <w:rsid w:val="0041310E"/>
    <w:rsid w:val="00423478"/>
    <w:rsid w:val="00426317"/>
    <w:rsid w:val="004353B4"/>
    <w:rsid w:val="004504B3"/>
    <w:rsid w:val="00464DC8"/>
    <w:rsid w:val="0047421E"/>
    <w:rsid w:val="0049362B"/>
    <w:rsid w:val="004A26CF"/>
    <w:rsid w:val="004B73D9"/>
    <w:rsid w:val="004C6FB2"/>
    <w:rsid w:val="004E3D71"/>
    <w:rsid w:val="004F738B"/>
    <w:rsid w:val="00503F0A"/>
    <w:rsid w:val="005128A4"/>
    <w:rsid w:val="00515BB7"/>
    <w:rsid w:val="00526409"/>
    <w:rsid w:val="00554CE9"/>
    <w:rsid w:val="005633E7"/>
    <w:rsid w:val="00575185"/>
    <w:rsid w:val="005878D3"/>
    <w:rsid w:val="005B676F"/>
    <w:rsid w:val="005C7C13"/>
    <w:rsid w:val="005D15B2"/>
    <w:rsid w:val="005D2D66"/>
    <w:rsid w:val="005F5849"/>
    <w:rsid w:val="00624363"/>
    <w:rsid w:val="00641A3C"/>
    <w:rsid w:val="00654280"/>
    <w:rsid w:val="006614A7"/>
    <w:rsid w:val="00666CBC"/>
    <w:rsid w:val="00671E64"/>
    <w:rsid w:val="006735D9"/>
    <w:rsid w:val="00676D67"/>
    <w:rsid w:val="00697D48"/>
    <w:rsid w:val="006A0EC6"/>
    <w:rsid w:val="006B4D9C"/>
    <w:rsid w:val="006B6DDA"/>
    <w:rsid w:val="006B7C80"/>
    <w:rsid w:val="006C24F6"/>
    <w:rsid w:val="006D02F0"/>
    <w:rsid w:val="006E1232"/>
    <w:rsid w:val="006E7490"/>
    <w:rsid w:val="00703F9F"/>
    <w:rsid w:val="007050D4"/>
    <w:rsid w:val="00707566"/>
    <w:rsid w:val="0071475E"/>
    <w:rsid w:val="00732E66"/>
    <w:rsid w:val="00747F27"/>
    <w:rsid w:val="007627EB"/>
    <w:rsid w:val="00771E56"/>
    <w:rsid w:val="00773829"/>
    <w:rsid w:val="00785A23"/>
    <w:rsid w:val="00787541"/>
    <w:rsid w:val="007B000C"/>
    <w:rsid w:val="007B29EA"/>
    <w:rsid w:val="007C007D"/>
    <w:rsid w:val="007E6A6E"/>
    <w:rsid w:val="00817C24"/>
    <w:rsid w:val="00831A5E"/>
    <w:rsid w:val="0083329B"/>
    <w:rsid w:val="00854487"/>
    <w:rsid w:val="00873ADE"/>
    <w:rsid w:val="00890136"/>
    <w:rsid w:val="008A31F9"/>
    <w:rsid w:val="008A6280"/>
    <w:rsid w:val="008A6498"/>
    <w:rsid w:val="008A72D6"/>
    <w:rsid w:val="008C192D"/>
    <w:rsid w:val="008D16B0"/>
    <w:rsid w:val="008F4C74"/>
    <w:rsid w:val="008F6BD1"/>
    <w:rsid w:val="0090565B"/>
    <w:rsid w:val="00924C1A"/>
    <w:rsid w:val="00924DB2"/>
    <w:rsid w:val="0092518B"/>
    <w:rsid w:val="00936244"/>
    <w:rsid w:val="009439D2"/>
    <w:rsid w:val="00943DCB"/>
    <w:rsid w:val="0096607A"/>
    <w:rsid w:val="009714DB"/>
    <w:rsid w:val="00974930"/>
    <w:rsid w:val="009A17F6"/>
    <w:rsid w:val="009A1CBF"/>
    <w:rsid w:val="009A3A55"/>
    <w:rsid w:val="009B6E70"/>
    <w:rsid w:val="00A00382"/>
    <w:rsid w:val="00A229D7"/>
    <w:rsid w:val="00A32FD6"/>
    <w:rsid w:val="00A81171"/>
    <w:rsid w:val="00A90911"/>
    <w:rsid w:val="00AA55A1"/>
    <w:rsid w:val="00AA7ADC"/>
    <w:rsid w:val="00AA7EBA"/>
    <w:rsid w:val="00AB0F5F"/>
    <w:rsid w:val="00AB4742"/>
    <w:rsid w:val="00AC639D"/>
    <w:rsid w:val="00AC66F3"/>
    <w:rsid w:val="00AF21CC"/>
    <w:rsid w:val="00B006DB"/>
    <w:rsid w:val="00B02504"/>
    <w:rsid w:val="00B25D98"/>
    <w:rsid w:val="00B40635"/>
    <w:rsid w:val="00B40C1F"/>
    <w:rsid w:val="00B4222D"/>
    <w:rsid w:val="00B53159"/>
    <w:rsid w:val="00B61A3D"/>
    <w:rsid w:val="00B75956"/>
    <w:rsid w:val="00BB2D5A"/>
    <w:rsid w:val="00BD2144"/>
    <w:rsid w:val="00BE7E93"/>
    <w:rsid w:val="00C165DB"/>
    <w:rsid w:val="00C86A7F"/>
    <w:rsid w:val="00CA458A"/>
    <w:rsid w:val="00CC2379"/>
    <w:rsid w:val="00CC3916"/>
    <w:rsid w:val="00CC72C3"/>
    <w:rsid w:val="00CD2279"/>
    <w:rsid w:val="00D30B29"/>
    <w:rsid w:val="00D53869"/>
    <w:rsid w:val="00D63553"/>
    <w:rsid w:val="00D90670"/>
    <w:rsid w:val="00DA56B8"/>
    <w:rsid w:val="00DB1356"/>
    <w:rsid w:val="00DC206C"/>
    <w:rsid w:val="00DC6AC4"/>
    <w:rsid w:val="00DE5AA6"/>
    <w:rsid w:val="00E01833"/>
    <w:rsid w:val="00E10D5F"/>
    <w:rsid w:val="00E130CC"/>
    <w:rsid w:val="00E20246"/>
    <w:rsid w:val="00E53D4B"/>
    <w:rsid w:val="00E93F42"/>
    <w:rsid w:val="00EC2740"/>
    <w:rsid w:val="00ED5D44"/>
    <w:rsid w:val="00ED62FD"/>
    <w:rsid w:val="00EE0A50"/>
    <w:rsid w:val="00F02635"/>
    <w:rsid w:val="00F32B37"/>
    <w:rsid w:val="00F44617"/>
    <w:rsid w:val="00F7001C"/>
    <w:rsid w:val="00F9213B"/>
    <w:rsid w:val="00FC2DE5"/>
    <w:rsid w:val="00FD3785"/>
    <w:rsid w:val="00FE49D1"/>
    <w:rsid w:val="00FE7434"/>
    <w:rsid w:val="00FF5E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FADFC"/>
  <w15:chartTrackingRefBased/>
  <w15:docId w15:val="{37BC4108-72C9-473F-9209-11799969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0735"/>
    <w:pPr>
      <w:keepNext/>
      <w:keepLines/>
      <w:spacing w:before="240" w:after="0"/>
      <w:jc w:val="center"/>
      <w:outlineLvl w:val="0"/>
    </w:pPr>
    <w:rPr>
      <w:rFonts w:ascii="Arial" w:eastAsiaTheme="majorEastAsia" w:hAnsi="Arial" w:cs="Arial"/>
      <w:b/>
      <w:bCs/>
      <w:sz w:val="20"/>
      <w:szCs w:val="20"/>
      <w:lang w:val="en-US"/>
    </w:rPr>
  </w:style>
  <w:style w:type="paragraph" w:styleId="Heading2">
    <w:name w:val="heading 2"/>
    <w:basedOn w:val="Normal"/>
    <w:next w:val="Normal"/>
    <w:link w:val="Heading2Char"/>
    <w:uiPriority w:val="9"/>
    <w:unhideWhenUsed/>
    <w:qFormat/>
    <w:rsid w:val="001B07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515"/>
  </w:style>
  <w:style w:type="paragraph" w:styleId="Footer">
    <w:name w:val="footer"/>
    <w:basedOn w:val="Normal"/>
    <w:link w:val="FooterChar"/>
    <w:uiPriority w:val="99"/>
    <w:unhideWhenUsed/>
    <w:rsid w:val="003835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515"/>
  </w:style>
  <w:style w:type="character" w:customStyle="1" w:styleId="Heading1Char">
    <w:name w:val="Heading 1 Char"/>
    <w:basedOn w:val="DefaultParagraphFont"/>
    <w:link w:val="Heading1"/>
    <w:uiPriority w:val="9"/>
    <w:rsid w:val="001B0735"/>
    <w:rPr>
      <w:rFonts w:ascii="Arial" w:eastAsiaTheme="majorEastAsia" w:hAnsi="Arial" w:cs="Arial"/>
      <w:b/>
      <w:bCs/>
      <w:sz w:val="20"/>
      <w:szCs w:val="20"/>
      <w:lang w:val="en-US"/>
    </w:rPr>
  </w:style>
  <w:style w:type="character" w:customStyle="1" w:styleId="Heading2Char">
    <w:name w:val="Heading 2 Char"/>
    <w:basedOn w:val="DefaultParagraphFont"/>
    <w:link w:val="Heading2"/>
    <w:uiPriority w:val="9"/>
    <w:rsid w:val="001B073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71E56"/>
    <w:pPr>
      <w:ind w:left="720"/>
      <w:contextualSpacing/>
    </w:pPr>
  </w:style>
  <w:style w:type="character" w:styleId="Hyperlink">
    <w:name w:val="Hyperlink"/>
    <w:basedOn w:val="DefaultParagraphFont"/>
    <w:uiPriority w:val="99"/>
    <w:unhideWhenUsed/>
    <w:rsid w:val="007B000C"/>
    <w:rPr>
      <w:color w:val="0563C1" w:themeColor="hyperlink"/>
      <w:u w:val="single"/>
    </w:rPr>
  </w:style>
  <w:style w:type="character" w:styleId="UnresolvedMention">
    <w:name w:val="Unresolved Mention"/>
    <w:basedOn w:val="DefaultParagraphFont"/>
    <w:uiPriority w:val="99"/>
    <w:semiHidden/>
    <w:unhideWhenUsed/>
    <w:rsid w:val="007B000C"/>
    <w:rPr>
      <w:color w:val="605E5C"/>
      <w:shd w:val="clear" w:color="auto" w:fill="E1DFDD"/>
    </w:rPr>
  </w:style>
  <w:style w:type="paragraph" w:styleId="NormalWeb">
    <w:name w:val="Normal (Web)"/>
    <w:basedOn w:val="Normal"/>
    <w:uiPriority w:val="99"/>
    <w:semiHidden/>
    <w:unhideWhenUsed/>
    <w:rsid w:val="00943DC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FollowedHyperlink">
    <w:name w:val="FollowedHyperlink"/>
    <w:basedOn w:val="DefaultParagraphFont"/>
    <w:uiPriority w:val="99"/>
    <w:semiHidden/>
    <w:unhideWhenUsed/>
    <w:rsid w:val="00E018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04002">
      <w:bodyDiv w:val="1"/>
      <w:marLeft w:val="0"/>
      <w:marRight w:val="0"/>
      <w:marTop w:val="0"/>
      <w:marBottom w:val="0"/>
      <w:divBdr>
        <w:top w:val="none" w:sz="0" w:space="0" w:color="auto"/>
        <w:left w:val="none" w:sz="0" w:space="0" w:color="auto"/>
        <w:bottom w:val="none" w:sz="0" w:space="0" w:color="auto"/>
        <w:right w:val="none" w:sz="0" w:space="0" w:color="auto"/>
      </w:divBdr>
    </w:div>
    <w:div w:id="1064639647">
      <w:bodyDiv w:val="1"/>
      <w:marLeft w:val="0"/>
      <w:marRight w:val="0"/>
      <w:marTop w:val="0"/>
      <w:marBottom w:val="0"/>
      <w:divBdr>
        <w:top w:val="none" w:sz="0" w:space="0" w:color="auto"/>
        <w:left w:val="none" w:sz="0" w:space="0" w:color="auto"/>
        <w:bottom w:val="none" w:sz="0" w:space="0" w:color="auto"/>
        <w:right w:val="none" w:sz="0" w:space="0" w:color="auto"/>
      </w:divBdr>
    </w:div>
    <w:div w:id="1385984415">
      <w:bodyDiv w:val="1"/>
      <w:marLeft w:val="0"/>
      <w:marRight w:val="0"/>
      <w:marTop w:val="0"/>
      <w:marBottom w:val="0"/>
      <w:divBdr>
        <w:top w:val="none" w:sz="0" w:space="0" w:color="auto"/>
        <w:left w:val="none" w:sz="0" w:space="0" w:color="auto"/>
        <w:bottom w:val="none" w:sz="0" w:space="0" w:color="auto"/>
        <w:right w:val="none" w:sz="0" w:space="0" w:color="auto"/>
      </w:divBdr>
    </w:div>
    <w:div w:id="1632709086">
      <w:bodyDiv w:val="1"/>
      <w:marLeft w:val="0"/>
      <w:marRight w:val="0"/>
      <w:marTop w:val="0"/>
      <w:marBottom w:val="0"/>
      <w:divBdr>
        <w:top w:val="none" w:sz="0" w:space="0" w:color="auto"/>
        <w:left w:val="none" w:sz="0" w:space="0" w:color="auto"/>
        <w:bottom w:val="none" w:sz="0" w:space="0" w:color="auto"/>
        <w:right w:val="none" w:sz="0" w:space="0" w:color="auto"/>
      </w:divBdr>
      <w:divsChild>
        <w:div w:id="1622809407">
          <w:marLeft w:val="274"/>
          <w:marRight w:val="0"/>
          <w:marTop w:val="0"/>
          <w:marBottom w:val="0"/>
          <w:divBdr>
            <w:top w:val="none" w:sz="0" w:space="0" w:color="auto"/>
            <w:left w:val="none" w:sz="0" w:space="0" w:color="auto"/>
            <w:bottom w:val="none" w:sz="0" w:space="0" w:color="auto"/>
            <w:right w:val="none" w:sz="0" w:space="0" w:color="auto"/>
          </w:divBdr>
        </w:div>
      </w:divsChild>
    </w:div>
    <w:div w:id="192394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ia.com/intranet/Apps/view_items.cfm?MenuID=2000494&amp;CategoryID=150" TargetMode="External"/><Relationship Id="rId3" Type="http://schemas.openxmlformats.org/officeDocument/2006/relationships/settings" Target="settings.xml"/><Relationship Id="rId7" Type="http://schemas.openxmlformats.org/officeDocument/2006/relationships/hyperlink" Target="mailto:insuranceservices@om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2139</Words>
  <Characters>12195</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Hackney</dc:creator>
  <cp:keywords/>
  <dc:description/>
  <cp:lastModifiedBy>Kelly Ward</cp:lastModifiedBy>
  <cp:revision>2</cp:revision>
  <dcterms:created xsi:type="dcterms:W3CDTF">2023-12-27T16:48:00Z</dcterms:created>
  <dcterms:modified xsi:type="dcterms:W3CDTF">2023-12-27T16:48:00Z</dcterms:modified>
</cp:coreProperties>
</file>